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F5078" w14:textId="3F682BDA" w:rsidR="0024238F" w:rsidRPr="00C725EC" w:rsidRDefault="0024238F" w:rsidP="0024238F">
      <w:pPr>
        <w:spacing w:before="100" w:beforeAutospacing="1" w:after="100" w:afterAutospacing="1"/>
        <w:rPr>
          <w:rFonts w:ascii="Times" w:hAnsi="Times" w:cs="Times New Roman"/>
          <w:sz w:val="28"/>
          <w:szCs w:val="28"/>
          <w:lang w:val="en-CA"/>
        </w:rPr>
      </w:pPr>
      <w:r w:rsidRPr="00C725EC">
        <w:rPr>
          <w:rFonts w:ascii="Arial" w:hAnsi="Arial" w:cs="Arial"/>
          <w:b/>
          <w:bCs/>
          <w:sz w:val="28"/>
          <w:szCs w:val="28"/>
          <w:lang w:val="en-CA"/>
        </w:rPr>
        <w:t>Dr. P</w:t>
      </w:r>
      <w:r w:rsidR="0064200D" w:rsidRPr="00C725EC">
        <w:rPr>
          <w:rFonts w:ascii="Arial" w:hAnsi="Arial" w:cs="Arial"/>
          <w:b/>
          <w:bCs/>
          <w:sz w:val="28"/>
          <w:szCs w:val="28"/>
          <w:lang w:val="en-CA"/>
        </w:rPr>
        <w:t xml:space="preserve">J </w:t>
      </w:r>
      <w:r w:rsidR="0064200D" w:rsidRPr="00C725EC">
        <w:rPr>
          <w:rFonts w:ascii="Arial" w:hAnsi="Arial" w:cs="Arial"/>
          <w:sz w:val="28"/>
          <w:szCs w:val="28"/>
          <w:lang w:val="en-CA"/>
        </w:rPr>
        <w:t xml:space="preserve">recently applied for a </w:t>
      </w:r>
      <w:r w:rsidR="005761D6" w:rsidRPr="00C725EC">
        <w:rPr>
          <w:rFonts w:ascii="Arial" w:hAnsi="Arial" w:cs="Arial"/>
          <w:sz w:val="28"/>
          <w:szCs w:val="28"/>
          <w:lang w:val="en-CA"/>
        </w:rPr>
        <w:t xml:space="preserve">second </w:t>
      </w:r>
      <w:r w:rsidRPr="00C725EC">
        <w:rPr>
          <w:rFonts w:ascii="Arial" w:hAnsi="Arial" w:cs="Arial"/>
          <w:sz w:val="28"/>
          <w:szCs w:val="28"/>
          <w:lang w:val="en-CA"/>
        </w:rPr>
        <w:t xml:space="preserve">medical license </w:t>
      </w:r>
      <w:r w:rsidR="0064200D" w:rsidRPr="00C725EC">
        <w:rPr>
          <w:rFonts w:ascii="Arial" w:hAnsi="Arial" w:cs="Arial"/>
          <w:sz w:val="28"/>
          <w:szCs w:val="28"/>
          <w:lang w:val="en-CA"/>
        </w:rPr>
        <w:t xml:space="preserve">in a </w:t>
      </w:r>
      <w:r w:rsidR="005761D6" w:rsidRPr="00C725EC">
        <w:rPr>
          <w:rFonts w:ascii="Arial" w:hAnsi="Arial" w:cs="Arial"/>
          <w:sz w:val="28"/>
          <w:szCs w:val="28"/>
          <w:lang w:val="en-CA"/>
        </w:rPr>
        <w:t>nearby</w:t>
      </w:r>
      <w:r w:rsidR="0064200D" w:rsidRPr="00C725EC">
        <w:rPr>
          <w:rFonts w:ascii="Arial" w:hAnsi="Arial" w:cs="Arial"/>
          <w:sz w:val="28"/>
          <w:szCs w:val="28"/>
          <w:lang w:val="en-CA"/>
        </w:rPr>
        <w:t xml:space="preserve"> state and that </w:t>
      </w:r>
      <w:r w:rsidR="005761D6" w:rsidRPr="00C725EC">
        <w:rPr>
          <w:rFonts w:ascii="Arial" w:hAnsi="Arial" w:cs="Arial"/>
          <w:sz w:val="28"/>
          <w:szCs w:val="28"/>
          <w:lang w:val="en-CA"/>
        </w:rPr>
        <w:t xml:space="preserve">medical </w:t>
      </w:r>
      <w:r w:rsidR="00BF2CCB">
        <w:rPr>
          <w:rFonts w:ascii="Arial" w:hAnsi="Arial" w:cs="Arial"/>
          <w:sz w:val="28"/>
          <w:szCs w:val="28"/>
          <w:lang w:val="en-CA"/>
        </w:rPr>
        <w:t xml:space="preserve">licensure </w:t>
      </w:r>
      <w:r w:rsidR="005761D6" w:rsidRPr="00C725EC">
        <w:rPr>
          <w:rFonts w:ascii="Arial" w:hAnsi="Arial" w:cs="Arial"/>
          <w:sz w:val="28"/>
          <w:szCs w:val="28"/>
          <w:lang w:val="en-CA"/>
        </w:rPr>
        <w:t xml:space="preserve">board </w:t>
      </w:r>
      <w:r w:rsidR="00BF2CCB">
        <w:rPr>
          <w:rFonts w:ascii="Arial" w:hAnsi="Arial" w:cs="Arial"/>
          <w:sz w:val="28"/>
          <w:szCs w:val="28"/>
          <w:lang w:val="en-CA"/>
        </w:rPr>
        <w:t xml:space="preserve">(MLB) </w:t>
      </w:r>
      <w:r w:rsidR="005761D6" w:rsidRPr="00C725EC">
        <w:rPr>
          <w:rFonts w:ascii="Arial" w:hAnsi="Arial" w:cs="Arial"/>
          <w:sz w:val="28"/>
          <w:szCs w:val="28"/>
          <w:lang w:val="en-CA"/>
        </w:rPr>
        <w:t>referred him to the</w:t>
      </w:r>
      <w:r w:rsidRPr="00C725EC">
        <w:rPr>
          <w:rFonts w:ascii="Arial" w:hAnsi="Arial" w:cs="Arial"/>
          <w:sz w:val="28"/>
          <w:szCs w:val="28"/>
          <w:lang w:val="en-CA"/>
        </w:rPr>
        <w:t xml:space="preserve"> </w:t>
      </w:r>
      <w:r w:rsidR="0064200D" w:rsidRPr="00C725EC">
        <w:rPr>
          <w:rFonts w:ascii="Arial" w:hAnsi="Arial" w:cs="Arial"/>
          <w:sz w:val="28"/>
          <w:szCs w:val="28"/>
          <w:lang w:val="en-CA"/>
        </w:rPr>
        <w:t>state</w:t>
      </w:r>
      <w:r w:rsidR="005761D6" w:rsidRPr="00C725EC">
        <w:rPr>
          <w:rFonts w:ascii="Arial" w:hAnsi="Arial" w:cs="Arial"/>
          <w:sz w:val="28"/>
          <w:szCs w:val="28"/>
          <w:lang w:val="en-CA"/>
        </w:rPr>
        <w:t>’s</w:t>
      </w:r>
      <w:r w:rsidR="0064200D" w:rsidRPr="00C725EC">
        <w:rPr>
          <w:rFonts w:ascii="Arial" w:hAnsi="Arial" w:cs="Arial"/>
          <w:sz w:val="28"/>
          <w:szCs w:val="28"/>
          <w:lang w:val="en-CA"/>
        </w:rPr>
        <w:t xml:space="preserve"> </w:t>
      </w:r>
      <w:r w:rsidR="00BF2CCB">
        <w:rPr>
          <w:rFonts w:ascii="Arial" w:hAnsi="Arial" w:cs="Arial"/>
          <w:sz w:val="28"/>
          <w:szCs w:val="28"/>
          <w:lang w:val="en-CA"/>
        </w:rPr>
        <w:t>physician health program (</w:t>
      </w:r>
      <w:r w:rsidRPr="00C725EC">
        <w:rPr>
          <w:rFonts w:ascii="Arial" w:hAnsi="Arial" w:cs="Arial"/>
          <w:sz w:val="28"/>
          <w:szCs w:val="28"/>
          <w:lang w:val="en-CA"/>
        </w:rPr>
        <w:t>PHP</w:t>
      </w:r>
      <w:r w:rsidR="00BF2CCB">
        <w:rPr>
          <w:rFonts w:ascii="Arial" w:hAnsi="Arial" w:cs="Arial"/>
          <w:sz w:val="28"/>
          <w:szCs w:val="28"/>
          <w:lang w:val="en-CA"/>
        </w:rPr>
        <w:t>)</w:t>
      </w:r>
      <w:r w:rsidRPr="00C725EC">
        <w:rPr>
          <w:rFonts w:ascii="Arial" w:hAnsi="Arial" w:cs="Arial"/>
          <w:sz w:val="28"/>
          <w:szCs w:val="28"/>
          <w:lang w:val="en-CA"/>
        </w:rPr>
        <w:t>.</w:t>
      </w:r>
      <w:r w:rsidR="0064200D" w:rsidRPr="00C725EC">
        <w:rPr>
          <w:rFonts w:ascii="Arial" w:hAnsi="Arial" w:cs="Arial"/>
          <w:sz w:val="28"/>
          <w:szCs w:val="28"/>
          <w:lang w:val="en-CA"/>
        </w:rPr>
        <w:t xml:space="preserve"> </w:t>
      </w:r>
      <w:r w:rsidR="005761D6" w:rsidRPr="00C725EC">
        <w:rPr>
          <w:rFonts w:ascii="Arial" w:hAnsi="Arial" w:cs="Arial"/>
          <w:sz w:val="28"/>
          <w:szCs w:val="28"/>
          <w:lang w:val="en-CA"/>
        </w:rPr>
        <w:t xml:space="preserve">The </w:t>
      </w:r>
      <w:r w:rsidR="00BF2CCB">
        <w:rPr>
          <w:rFonts w:ascii="Arial" w:hAnsi="Arial" w:cs="Arial"/>
          <w:sz w:val="28"/>
          <w:szCs w:val="28"/>
          <w:lang w:val="en-CA"/>
        </w:rPr>
        <w:t>MLB</w:t>
      </w:r>
      <w:r w:rsidR="005761D6" w:rsidRPr="00C725EC">
        <w:rPr>
          <w:rFonts w:ascii="Arial" w:hAnsi="Arial" w:cs="Arial"/>
          <w:sz w:val="28"/>
          <w:szCs w:val="28"/>
          <w:lang w:val="en-CA"/>
        </w:rPr>
        <w:t xml:space="preserve"> application contained a question “Have you ever been treated fo</w:t>
      </w:r>
      <w:r w:rsidR="00BE6A5B" w:rsidRPr="00C725EC">
        <w:rPr>
          <w:rFonts w:ascii="Arial" w:hAnsi="Arial" w:cs="Arial"/>
          <w:sz w:val="28"/>
          <w:szCs w:val="28"/>
          <w:lang w:val="en-CA"/>
        </w:rPr>
        <w:t xml:space="preserve">r a mental illness?” </w:t>
      </w:r>
      <w:r w:rsidR="00F8512B" w:rsidRPr="00C725EC">
        <w:rPr>
          <w:rFonts w:ascii="Arial" w:hAnsi="Arial" w:cs="Arial"/>
          <w:sz w:val="28"/>
          <w:szCs w:val="28"/>
          <w:lang w:val="en-CA"/>
        </w:rPr>
        <w:t xml:space="preserve">and </w:t>
      </w:r>
      <w:r w:rsidR="00FF679F" w:rsidRPr="00C725EC">
        <w:rPr>
          <w:rFonts w:ascii="Arial" w:hAnsi="Arial" w:cs="Arial"/>
          <w:sz w:val="28"/>
          <w:szCs w:val="28"/>
          <w:lang w:val="en-CA"/>
        </w:rPr>
        <w:t>the doctor</w:t>
      </w:r>
      <w:r w:rsidR="00BE6A5B" w:rsidRPr="00C725EC">
        <w:rPr>
          <w:rFonts w:ascii="Arial" w:hAnsi="Arial" w:cs="Arial"/>
          <w:sz w:val="28"/>
          <w:szCs w:val="28"/>
          <w:lang w:val="en-CA"/>
        </w:rPr>
        <w:t xml:space="preserve"> </w:t>
      </w:r>
      <w:r w:rsidR="00F8512B" w:rsidRPr="00C725EC">
        <w:rPr>
          <w:rFonts w:ascii="Arial" w:hAnsi="Arial" w:cs="Arial"/>
          <w:sz w:val="28"/>
          <w:szCs w:val="28"/>
          <w:lang w:val="en-CA"/>
        </w:rPr>
        <w:t>willingly report</w:t>
      </w:r>
      <w:r w:rsidR="005761D6" w:rsidRPr="00C725EC">
        <w:rPr>
          <w:rFonts w:ascii="Arial" w:hAnsi="Arial" w:cs="Arial"/>
          <w:sz w:val="28"/>
          <w:szCs w:val="28"/>
          <w:lang w:val="en-CA"/>
        </w:rPr>
        <w:t>ed</w:t>
      </w:r>
      <w:r w:rsidRPr="00C725EC">
        <w:rPr>
          <w:rFonts w:ascii="Arial" w:hAnsi="Arial" w:cs="Arial"/>
          <w:sz w:val="28"/>
          <w:szCs w:val="28"/>
          <w:lang w:val="en-CA"/>
        </w:rPr>
        <w:t xml:space="preserve"> a history</w:t>
      </w:r>
      <w:r w:rsidR="00BE6A5B" w:rsidRPr="00C725EC">
        <w:rPr>
          <w:rFonts w:ascii="Arial" w:hAnsi="Arial" w:cs="Arial"/>
          <w:sz w:val="28"/>
          <w:szCs w:val="28"/>
          <w:lang w:val="en-CA"/>
        </w:rPr>
        <w:t xml:space="preserve"> of depression that had</w:t>
      </w:r>
      <w:r w:rsidRPr="00C725EC">
        <w:rPr>
          <w:rFonts w:ascii="Arial" w:hAnsi="Arial" w:cs="Arial"/>
          <w:sz w:val="28"/>
          <w:szCs w:val="28"/>
          <w:lang w:val="en-CA"/>
        </w:rPr>
        <w:t xml:space="preserve"> been treated and stable since</w:t>
      </w:r>
      <w:r w:rsidR="0064200D" w:rsidRPr="00C725EC">
        <w:rPr>
          <w:rFonts w:ascii="Arial" w:hAnsi="Arial" w:cs="Arial"/>
          <w:sz w:val="28"/>
          <w:szCs w:val="28"/>
          <w:lang w:val="en-CA"/>
        </w:rPr>
        <w:t xml:space="preserve"> diagnosed in med school some 17 years earlier</w:t>
      </w:r>
      <w:r w:rsidRPr="00C725EC">
        <w:rPr>
          <w:rFonts w:ascii="Arial" w:hAnsi="Arial" w:cs="Arial"/>
          <w:sz w:val="28"/>
          <w:szCs w:val="28"/>
          <w:lang w:val="en-CA"/>
        </w:rPr>
        <w:t>.</w:t>
      </w:r>
      <w:r w:rsidR="0064200D" w:rsidRPr="00C725EC">
        <w:rPr>
          <w:rFonts w:ascii="Arial" w:hAnsi="Arial" w:cs="Arial"/>
          <w:sz w:val="28"/>
          <w:szCs w:val="28"/>
          <w:lang w:val="en-CA"/>
        </w:rPr>
        <w:t xml:space="preserve">  </w:t>
      </w:r>
    </w:p>
    <w:p w14:paraId="596EF2B2" w14:textId="7F549C2A" w:rsidR="0024238F" w:rsidRPr="00C725EC" w:rsidRDefault="0024238F" w:rsidP="0024238F">
      <w:pPr>
        <w:spacing w:before="100" w:beforeAutospacing="1" w:after="100" w:afterAutospacing="1"/>
        <w:rPr>
          <w:rFonts w:ascii="Times" w:hAnsi="Times" w:cs="Times New Roman"/>
          <w:sz w:val="28"/>
          <w:szCs w:val="28"/>
          <w:lang w:val="en-CA"/>
        </w:rPr>
      </w:pPr>
      <w:r w:rsidRPr="00C725EC">
        <w:rPr>
          <w:rFonts w:ascii="Arial" w:hAnsi="Arial" w:cs="Arial"/>
          <w:sz w:val="28"/>
          <w:szCs w:val="28"/>
          <w:lang w:val="en-CA"/>
        </w:rPr>
        <w:t xml:space="preserve">The PHP process started with a friendly phone interview. </w:t>
      </w:r>
      <w:r w:rsidR="0064200D" w:rsidRPr="00C725EC">
        <w:rPr>
          <w:rFonts w:ascii="Arial" w:hAnsi="Arial" w:cs="Arial"/>
          <w:sz w:val="28"/>
          <w:szCs w:val="28"/>
          <w:lang w:val="en-CA"/>
        </w:rPr>
        <w:t>Dr. PJ’s</w:t>
      </w:r>
      <w:r w:rsidRPr="00C725EC">
        <w:rPr>
          <w:rFonts w:ascii="Arial" w:hAnsi="Arial" w:cs="Arial"/>
          <w:sz w:val="28"/>
          <w:szCs w:val="28"/>
          <w:lang w:val="en-CA"/>
        </w:rPr>
        <w:t xml:space="preserve"> treating </w:t>
      </w:r>
      <w:r w:rsidR="0064200D" w:rsidRPr="00C725EC">
        <w:rPr>
          <w:rFonts w:ascii="Arial" w:hAnsi="Arial" w:cs="Arial"/>
          <w:sz w:val="28"/>
          <w:szCs w:val="28"/>
          <w:lang w:val="en-CA"/>
        </w:rPr>
        <w:t>primary care physician</w:t>
      </w:r>
      <w:r w:rsidRPr="00C725EC">
        <w:rPr>
          <w:rFonts w:ascii="Arial" w:hAnsi="Arial" w:cs="Arial"/>
          <w:sz w:val="28"/>
          <w:szCs w:val="28"/>
          <w:lang w:val="en-CA"/>
        </w:rPr>
        <w:t xml:space="preserve"> was on the call and testified </w:t>
      </w:r>
      <w:r w:rsidR="0064200D" w:rsidRPr="00C725EC">
        <w:rPr>
          <w:rFonts w:ascii="Arial" w:hAnsi="Arial" w:cs="Arial"/>
          <w:sz w:val="28"/>
          <w:szCs w:val="28"/>
          <w:lang w:val="en-CA"/>
        </w:rPr>
        <w:t>as to his</w:t>
      </w:r>
      <w:r w:rsidRPr="00C725EC">
        <w:rPr>
          <w:rFonts w:ascii="Arial" w:hAnsi="Arial" w:cs="Arial"/>
          <w:sz w:val="28"/>
          <w:szCs w:val="28"/>
          <w:lang w:val="en-CA"/>
        </w:rPr>
        <w:t xml:space="preserve"> </w:t>
      </w:r>
      <w:r w:rsidR="005761D6" w:rsidRPr="00C725EC">
        <w:rPr>
          <w:rFonts w:ascii="Arial" w:hAnsi="Arial" w:cs="Arial"/>
          <w:sz w:val="28"/>
          <w:szCs w:val="28"/>
          <w:lang w:val="en-CA"/>
        </w:rPr>
        <w:t xml:space="preserve">stable </w:t>
      </w:r>
      <w:r w:rsidRPr="00C725EC">
        <w:rPr>
          <w:rFonts w:ascii="Arial" w:hAnsi="Arial" w:cs="Arial"/>
          <w:sz w:val="28"/>
          <w:szCs w:val="28"/>
          <w:lang w:val="en-CA"/>
        </w:rPr>
        <w:t xml:space="preserve">health and treatment. The </w:t>
      </w:r>
      <w:r w:rsidR="0064200D" w:rsidRPr="00C725EC">
        <w:rPr>
          <w:rFonts w:ascii="Arial" w:hAnsi="Arial" w:cs="Arial"/>
          <w:sz w:val="28"/>
          <w:szCs w:val="28"/>
          <w:lang w:val="en-CA"/>
        </w:rPr>
        <w:t xml:space="preserve">PHP </w:t>
      </w:r>
      <w:r w:rsidR="005761D6" w:rsidRPr="00C725EC">
        <w:rPr>
          <w:rFonts w:ascii="Arial" w:hAnsi="Arial" w:cs="Arial"/>
          <w:sz w:val="28"/>
          <w:szCs w:val="28"/>
          <w:lang w:val="en-CA"/>
        </w:rPr>
        <w:t xml:space="preserve">interviewer </w:t>
      </w:r>
      <w:r w:rsidR="00BE6A5B" w:rsidRPr="00C725EC">
        <w:rPr>
          <w:rFonts w:ascii="Arial" w:hAnsi="Arial" w:cs="Arial"/>
          <w:sz w:val="28"/>
          <w:szCs w:val="28"/>
          <w:lang w:val="en-CA"/>
        </w:rPr>
        <w:t xml:space="preserve">told </w:t>
      </w:r>
      <w:r w:rsidR="005761D6" w:rsidRPr="00C725EC">
        <w:rPr>
          <w:rFonts w:ascii="Arial" w:hAnsi="Arial" w:cs="Arial"/>
          <w:sz w:val="28"/>
          <w:szCs w:val="28"/>
          <w:lang w:val="en-CA"/>
        </w:rPr>
        <w:t xml:space="preserve">both </w:t>
      </w:r>
      <w:r w:rsidRPr="00C725EC">
        <w:rPr>
          <w:rFonts w:ascii="Arial" w:hAnsi="Arial" w:cs="Arial"/>
          <w:sz w:val="28"/>
          <w:szCs w:val="28"/>
          <w:lang w:val="en-CA"/>
        </w:rPr>
        <w:t>that a follow-up in-person peer to peer conversation would be just a formality</w:t>
      </w:r>
      <w:r w:rsidR="005761D6" w:rsidRPr="00C725EC">
        <w:rPr>
          <w:rFonts w:ascii="Arial" w:hAnsi="Arial" w:cs="Arial"/>
          <w:sz w:val="28"/>
          <w:szCs w:val="28"/>
          <w:lang w:val="en-CA"/>
        </w:rPr>
        <w:t>,</w:t>
      </w:r>
      <w:r w:rsidRPr="00C725EC">
        <w:rPr>
          <w:rFonts w:ascii="Arial" w:hAnsi="Arial" w:cs="Arial"/>
          <w:sz w:val="28"/>
          <w:szCs w:val="28"/>
          <w:lang w:val="en-CA"/>
        </w:rPr>
        <w:t xml:space="preserve"> and there would be no evaluation or testing, just a face-to-face meeting so </w:t>
      </w:r>
      <w:r w:rsidR="00BE6A5B" w:rsidRPr="00C725EC">
        <w:rPr>
          <w:rFonts w:ascii="Arial" w:hAnsi="Arial" w:cs="Arial"/>
          <w:sz w:val="28"/>
          <w:szCs w:val="28"/>
          <w:lang w:val="en-CA"/>
        </w:rPr>
        <w:t xml:space="preserve">that </w:t>
      </w:r>
      <w:r w:rsidRPr="00C725EC">
        <w:rPr>
          <w:rFonts w:ascii="Arial" w:hAnsi="Arial" w:cs="Arial"/>
          <w:sz w:val="28"/>
          <w:szCs w:val="28"/>
          <w:lang w:val="en-CA"/>
        </w:rPr>
        <w:t xml:space="preserve">the PHP could write a letter to the board. The only requirement was </w:t>
      </w:r>
      <w:r w:rsidR="00BF2CCB">
        <w:rPr>
          <w:rFonts w:ascii="Arial" w:hAnsi="Arial" w:cs="Arial"/>
          <w:sz w:val="28"/>
          <w:szCs w:val="28"/>
          <w:lang w:val="en-CA"/>
        </w:rPr>
        <w:t xml:space="preserve">for the doctor </w:t>
      </w:r>
      <w:r w:rsidRPr="00C725EC">
        <w:rPr>
          <w:rFonts w:ascii="Arial" w:hAnsi="Arial" w:cs="Arial"/>
          <w:sz w:val="28"/>
          <w:szCs w:val="28"/>
          <w:lang w:val="en-CA"/>
        </w:rPr>
        <w:t>to bring $500 cash</w:t>
      </w:r>
      <w:r w:rsidR="00BF2CCB">
        <w:rPr>
          <w:rFonts w:ascii="Arial" w:hAnsi="Arial" w:cs="Arial"/>
          <w:sz w:val="28"/>
          <w:szCs w:val="28"/>
          <w:lang w:val="en-CA"/>
        </w:rPr>
        <w:t xml:space="preserve"> to the interview</w:t>
      </w:r>
      <w:r w:rsidRPr="00C725EC">
        <w:rPr>
          <w:rFonts w:ascii="Arial" w:hAnsi="Arial" w:cs="Arial"/>
          <w:sz w:val="28"/>
          <w:szCs w:val="28"/>
          <w:lang w:val="en-CA"/>
        </w:rPr>
        <w:t>.</w:t>
      </w:r>
      <w:r w:rsidR="0064200D" w:rsidRPr="00C725EC">
        <w:rPr>
          <w:rFonts w:ascii="Arial" w:hAnsi="Arial" w:cs="Arial"/>
          <w:sz w:val="28"/>
          <w:szCs w:val="28"/>
          <w:lang w:val="en-CA"/>
        </w:rPr>
        <w:t xml:space="preserve"> </w:t>
      </w:r>
      <w:r w:rsidRPr="00C725EC">
        <w:rPr>
          <w:rFonts w:ascii="Arial" w:hAnsi="Arial" w:cs="Arial"/>
          <w:sz w:val="28"/>
          <w:szCs w:val="28"/>
          <w:lang w:val="en-CA"/>
        </w:rPr>
        <w:t> </w:t>
      </w:r>
    </w:p>
    <w:p w14:paraId="04C9DAAD" w14:textId="65CDFE98" w:rsidR="0024238F" w:rsidRPr="00C725EC" w:rsidRDefault="005761D6" w:rsidP="0024238F">
      <w:pPr>
        <w:spacing w:before="100" w:beforeAutospacing="1" w:after="100" w:afterAutospacing="1"/>
        <w:rPr>
          <w:rFonts w:ascii="Times" w:hAnsi="Times" w:cs="Times New Roman"/>
          <w:sz w:val="28"/>
          <w:szCs w:val="28"/>
          <w:lang w:val="en-CA"/>
        </w:rPr>
      </w:pPr>
      <w:r w:rsidRPr="00C725EC">
        <w:rPr>
          <w:rFonts w:ascii="Arial" w:hAnsi="Arial" w:cs="Arial"/>
          <w:sz w:val="28"/>
          <w:szCs w:val="28"/>
          <w:lang w:val="en-CA"/>
        </w:rPr>
        <w:t xml:space="preserve">When Dr. PJ appeared at the PHP, he </w:t>
      </w:r>
      <w:r w:rsidR="0024238F" w:rsidRPr="00C725EC">
        <w:rPr>
          <w:rFonts w:ascii="Arial" w:hAnsi="Arial" w:cs="Arial"/>
          <w:sz w:val="28"/>
          <w:szCs w:val="28"/>
          <w:lang w:val="en-CA"/>
        </w:rPr>
        <w:t xml:space="preserve">met with a social worker </w:t>
      </w:r>
      <w:proofErr w:type="gramStart"/>
      <w:r w:rsidR="0024238F" w:rsidRPr="00C725EC">
        <w:rPr>
          <w:rFonts w:ascii="Arial" w:hAnsi="Arial" w:cs="Arial"/>
          <w:sz w:val="28"/>
          <w:szCs w:val="28"/>
          <w:lang w:val="en-CA"/>
        </w:rPr>
        <w:t>w</w:t>
      </w:r>
      <w:r w:rsidRPr="00C725EC">
        <w:rPr>
          <w:rFonts w:ascii="Arial" w:hAnsi="Arial" w:cs="Arial"/>
          <w:sz w:val="28"/>
          <w:szCs w:val="28"/>
          <w:lang w:val="en-CA"/>
        </w:rPr>
        <w:t>ho</w:t>
      </w:r>
      <w:proofErr w:type="gramEnd"/>
      <w:r w:rsidRPr="00C725EC">
        <w:rPr>
          <w:rFonts w:ascii="Arial" w:hAnsi="Arial" w:cs="Arial"/>
          <w:sz w:val="28"/>
          <w:szCs w:val="28"/>
          <w:lang w:val="en-CA"/>
        </w:rPr>
        <w:t xml:space="preserve"> </w:t>
      </w:r>
      <w:r w:rsidR="00FF679F" w:rsidRPr="00C725EC">
        <w:rPr>
          <w:rFonts w:ascii="Arial" w:hAnsi="Arial" w:cs="Arial"/>
          <w:sz w:val="28"/>
          <w:szCs w:val="28"/>
          <w:lang w:val="en-CA"/>
        </w:rPr>
        <w:t>knew nothing</w:t>
      </w:r>
      <w:r w:rsidRPr="00C725EC">
        <w:rPr>
          <w:rFonts w:ascii="Arial" w:hAnsi="Arial" w:cs="Arial"/>
          <w:sz w:val="28"/>
          <w:szCs w:val="28"/>
          <w:lang w:val="en-CA"/>
        </w:rPr>
        <w:t xml:space="preserve"> about </w:t>
      </w:r>
      <w:r w:rsidR="00BF2CCB">
        <w:rPr>
          <w:rFonts w:ascii="Arial" w:hAnsi="Arial" w:cs="Arial"/>
          <w:sz w:val="28"/>
          <w:szCs w:val="28"/>
          <w:lang w:val="en-CA"/>
        </w:rPr>
        <w:t>t</w:t>
      </w:r>
      <w:r w:rsidRPr="00C725EC">
        <w:rPr>
          <w:rFonts w:ascii="Arial" w:hAnsi="Arial" w:cs="Arial"/>
          <w:sz w:val="28"/>
          <w:szCs w:val="28"/>
          <w:lang w:val="en-CA"/>
        </w:rPr>
        <w:t>his</w:t>
      </w:r>
      <w:r w:rsidR="0024238F" w:rsidRPr="00C725EC">
        <w:rPr>
          <w:rFonts w:ascii="Arial" w:hAnsi="Arial" w:cs="Arial"/>
          <w:sz w:val="28"/>
          <w:szCs w:val="28"/>
          <w:lang w:val="en-CA"/>
        </w:rPr>
        <w:t xml:space="preserve"> history</w:t>
      </w:r>
      <w:r w:rsidRPr="00C725EC">
        <w:rPr>
          <w:rFonts w:ascii="Arial" w:hAnsi="Arial" w:cs="Arial"/>
          <w:sz w:val="28"/>
          <w:szCs w:val="28"/>
          <w:lang w:val="en-CA"/>
        </w:rPr>
        <w:t xml:space="preserve"> or the </w:t>
      </w:r>
      <w:r w:rsidR="00BE6A5B" w:rsidRPr="00C725EC">
        <w:rPr>
          <w:rFonts w:ascii="Arial" w:hAnsi="Arial" w:cs="Arial"/>
          <w:sz w:val="28"/>
          <w:szCs w:val="28"/>
          <w:lang w:val="en-CA"/>
        </w:rPr>
        <w:t xml:space="preserve">prior </w:t>
      </w:r>
      <w:r w:rsidRPr="00C725EC">
        <w:rPr>
          <w:rFonts w:ascii="Arial" w:hAnsi="Arial" w:cs="Arial"/>
          <w:sz w:val="28"/>
          <w:szCs w:val="28"/>
          <w:lang w:val="en-CA"/>
        </w:rPr>
        <w:t>conversation</w:t>
      </w:r>
      <w:r w:rsidR="0024238F" w:rsidRPr="00C725EC">
        <w:rPr>
          <w:rFonts w:ascii="Arial" w:hAnsi="Arial" w:cs="Arial"/>
          <w:sz w:val="28"/>
          <w:szCs w:val="28"/>
          <w:lang w:val="en-CA"/>
        </w:rPr>
        <w:t>. </w:t>
      </w:r>
      <w:r w:rsidRPr="00C725EC">
        <w:rPr>
          <w:rFonts w:ascii="Arial" w:hAnsi="Arial" w:cs="Arial"/>
          <w:sz w:val="28"/>
          <w:szCs w:val="28"/>
          <w:lang w:val="en-CA"/>
        </w:rPr>
        <w:t>The social worker</w:t>
      </w:r>
      <w:r w:rsidR="0024238F" w:rsidRPr="00C725EC">
        <w:rPr>
          <w:rFonts w:ascii="Arial" w:hAnsi="Arial" w:cs="Arial"/>
          <w:sz w:val="28"/>
          <w:szCs w:val="28"/>
          <w:lang w:val="en-CA"/>
        </w:rPr>
        <w:t xml:space="preserve"> </w:t>
      </w:r>
      <w:r w:rsidR="00BE6A5B" w:rsidRPr="00C725EC">
        <w:rPr>
          <w:rFonts w:ascii="Arial" w:hAnsi="Arial" w:cs="Arial"/>
          <w:sz w:val="28"/>
          <w:szCs w:val="28"/>
          <w:lang w:val="en-CA"/>
        </w:rPr>
        <w:t xml:space="preserve">stated that the doctor </w:t>
      </w:r>
      <w:r w:rsidRPr="00C725EC">
        <w:rPr>
          <w:rFonts w:ascii="Arial" w:hAnsi="Arial" w:cs="Arial"/>
          <w:sz w:val="28"/>
          <w:szCs w:val="28"/>
          <w:lang w:val="en-CA"/>
        </w:rPr>
        <w:t>would have</w:t>
      </w:r>
      <w:r w:rsidR="0024238F" w:rsidRPr="00C725EC">
        <w:rPr>
          <w:rFonts w:ascii="Arial" w:hAnsi="Arial" w:cs="Arial"/>
          <w:sz w:val="28"/>
          <w:szCs w:val="28"/>
          <w:lang w:val="en-CA"/>
        </w:rPr>
        <w:t xml:space="preserve"> to sign </w:t>
      </w:r>
      <w:r w:rsidR="00BF2CCB">
        <w:rPr>
          <w:rFonts w:ascii="Arial" w:hAnsi="Arial" w:cs="Arial"/>
          <w:sz w:val="28"/>
          <w:szCs w:val="28"/>
          <w:lang w:val="en-CA"/>
        </w:rPr>
        <w:t>forms</w:t>
      </w:r>
      <w:r w:rsidRPr="00C725EC">
        <w:rPr>
          <w:rFonts w:ascii="Arial" w:hAnsi="Arial" w:cs="Arial"/>
          <w:sz w:val="28"/>
          <w:szCs w:val="28"/>
          <w:lang w:val="en-CA"/>
        </w:rPr>
        <w:t xml:space="preserve"> that he would consent to c</w:t>
      </w:r>
      <w:r w:rsidR="00BE6A5B" w:rsidRPr="00C725EC">
        <w:rPr>
          <w:rFonts w:ascii="Arial" w:hAnsi="Arial" w:cs="Arial"/>
          <w:sz w:val="28"/>
          <w:szCs w:val="28"/>
          <w:lang w:val="en-CA"/>
        </w:rPr>
        <w:t>omply with any and all eventual</w:t>
      </w:r>
      <w:r w:rsidR="00642A7A" w:rsidRPr="00C725EC">
        <w:rPr>
          <w:rFonts w:ascii="Arial" w:hAnsi="Arial" w:cs="Arial"/>
          <w:sz w:val="28"/>
          <w:szCs w:val="28"/>
          <w:lang w:val="en-CA"/>
        </w:rPr>
        <w:t xml:space="preserve"> </w:t>
      </w:r>
      <w:r w:rsidRPr="00C725EC">
        <w:rPr>
          <w:rFonts w:ascii="Arial" w:hAnsi="Arial" w:cs="Arial"/>
          <w:sz w:val="28"/>
          <w:szCs w:val="28"/>
          <w:lang w:val="en-CA"/>
        </w:rPr>
        <w:t xml:space="preserve">recommendations </w:t>
      </w:r>
      <w:r w:rsidR="00BE6A5B" w:rsidRPr="00C725EC">
        <w:rPr>
          <w:rFonts w:ascii="Arial" w:hAnsi="Arial" w:cs="Arial"/>
          <w:sz w:val="28"/>
          <w:szCs w:val="28"/>
          <w:lang w:val="en-CA"/>
        </w:rPr>
        <w:t xml:space="preserve">made by the PHP </w:t>
      </w:r>
      <w:r w:rsidRPr="00C725EC">
        <w:rPr>
          <w:rFonts w:ascii="Arial" w:hAnsi="Arial" w:cs="Arial"/>
          <w:sz w:val="28"/>
          <w:szCs w:val="28"/>
          <w:lang w:val="en-CA"/>
        </w:rPr>
        <w:t>(without specification)</w:t>
      </w:r>
      <w:r w:rsidR="00BE6A5B" w:rsidRPr="00C725EC">
        <w:rPr>
          <w:rFonts w:ascii="Arial" w:hAnsi="Arial" w:cs="Arial"/>
          <w:sz w:val="28"/>
          <w:szCs w:val="28"/>
          <w:lang w:val="en-CA"/>
        </w:rPr>
        <w:t>, or his noncompliance would be reported to the medical board</w:t>
      </w:r>
      <w:r w:rsidRPr="00C725EC">
        <w:rPr>
          <w:rFonts w:ascii="Arial" w:hAnsi="Arial" w:cs="Arial"/>
          <w:sz w:val="28"/>
          <w:szCs w:val="28"/>
          <w:lang w:val="en-CA"/>
        </w:rPr>
        <w:t>.</w:t>
      </w:r>
      <w:r w:rsidR="0024238F" w:rsidRPr="00C725EC">
        <w:rPr>
          <w:rFonts w:ascii="Arial" w:hAnsi="Arial" w:cs="Arial"/>
          <w:sz w:val="28"/>
          <w:szCs w:val="28"/>
          <w:lang w:val="en-CA"/>
        </w:rPr>
        <w:t> </w:t>
      </w:r>
    </w:p>
    <w:p w14:paraId="4ED6E2A8" w14:textId="4ABDC75B" w:rsidR="0024238F" w:rsidRPr="00C725EC" w:rsidRDefault="00FF679F" w:rsidP="0024238F">
      <w:pPr>
        <w:spacing w:before="100" w:beforeAutospacing="1" w:after="100" w:afterAutospacing="1"/>
        <w:rPr>
          <w:rFonts w:ascii="Times" w:hAnsi="Times" w:cs="Times New Roman"/>
          <w:sz w:val="28"/>
          <w:szCs w:val="28"/>
          <w:lang w:val="en-CA"/>
        </w:rPr>
      </w:pPr>
      <w:r w:rsidRPr="00C725EC">
        <w:rPr>
          <w:rFonts w:ascii="Arial" w:hAnsi="Arial" w:cs="Arial"/>
          <w:sz w:val="28"/>
          <w:szCs w:val="28"/>
          <w:lang w:val="en-CA"/>
        </w:rPr>
        <w:t>When Dr. PJ</w:t>
      </w:r>
      <w:r w:rsidR="00BF2CCB">
        <w:rPr>
          <w:rFonts w:ascii="Arial" w:hAnsi="Arial" w:cs="Arial"/>
          <w:sz w:val="28"/>
          <w:szCs w:val="28"/>
          <w:lang w:val="en-CA"/>
        </w:rPr>
        <w:t xml:space="preserve"> asked about</w:t>
      </w:r>
      <w:r w:rsidR="0024238F" w:rsidRPr="00C725EC">
        <w:rPr>
          <w:rFonts w:ascii="Arial" w:hAnsi="Arial" w:cs="Arial"/>
          <w:sz w:val="28"/>
          <w:szCs w:val="28"/>
          <w:lang w:val="en-CA"/>
        </w:rPr>
        <w:t xml:space="preserve"> possible recommendations, the </w:t>
      </w:r>
      <w:r w:rsidR="00642A7A" w:rsidRPr="00C725EC">
        <w:rPr>
          <w:rFonts w:ascii="Arial" w:hAnsi="Arial" w:cs="Arial"/>
          <w:sz w:val="28"/>
          <w:szCs w:val="28"/>
          <w:lang w:val="en-CA"/>
        </w:rPr>
        <w:t>interviewer</w:t>
      </w:r>
      <w:r w:rsidR="0024238F" w:rsidRPr="00C725EC">
        <w:rPr>
          <w:rFonts w:ascii="Arial" w:hAnsi="Arial" w:cs="Arial"/>
          <w:sz w:val="28"/>
          <w:szCs w:val="28"/>
          <w:lang w:val="en-CA"/>
        </w:rPr>
        <w:t xml:space="preserve"> said there was a greater than 90% chance they would recommend a one-week inpatient evaluation</w:t>
      </w:r>
      <w:r w:rsidR="00642A7A" w:rsidRPr="00C725EC">
        <w:rPr>
          <w:rFonts w:ascii="Arial" w:hAnsi="Arial" w:cs="Arial"/>
          <w:sz w:val="28"/>
          <w:szCs w:val="28"/>
          <w:lang w:val="en-CA"/>
        </w:rPr>
        <w:t>, which would cost $5000 cash. And that u</w:t>
      </w:r>
      <w:r w:rsidR="0024238F" w:rsidRPr="00C725EC">
        <w:rPr>
          <w:rFonts w:ascii="Arial" w:hAnsi="Arial" w:cs="Arial"/>
          <w:sz w:val="28"/>
          <w:szCs w:val="28"/>
          <w:lang w:val="en-CA"/>
        </w:rPr>
        <w:t>sually, that would be followed by 3 months of</w:t>
      </w:r>
      <w:r w:rsidRPr="00C725EC">
        <w:rPr>
          <w:rFonts w:ascii="Arial" w:hAnsi="Arial" w:cs="Arial"/>
          <w:sz w:val="28"/>
          <w:szCs w:val="28"/>
          <w:lang w:val="en-CA"/>
        </w:rPr>
        <w:t xml:space="preserve"> inpatient treatment (~$40,000)</w:t>
      </w:r>
      <w:r w:rsidR="0024238F" w:rsidRPr="00C725EC">
        <w:rPr>
          <w:rFonts w:ascii="Arial" w:hAnsi="Arial" w:cs="Arial"/>
          <w:sz w:val="28"/>
          <w:szCs w:val="28"/>
          <w:lang w:val="en-CA"/>
        </w:rPr>
        <w:t>; and then 3-5 years of outpatient treatment</w:t>
      </w:r>
      <w:r w:rsidR="00642A7A" w:rsidRPr="00C725EC">
        <w:rPr>
          <w:rFonts w:ascii="Arial" w:hAnsi="Arial" w:cs="Arial"/>
          <w:sz w:val="28"/>
          <w:szCs w:val="28"/>
          <w:lang w:val="en-CA"/>
        </w:rPr>
        <w:t xml:space="preserve"> and monitoring</w:t>
      </w:r>
      <w:r w:rsidR="0024238F" w:rsidRPr="00C725EC">
        <w:rPr>
          <w:rFonts w:ascii="Arial" w:hAnsi="Arial" w:cs="Arial"/>
          <w:sz w:val="28"/>
          <w:szCs w:val="28"/>
          <w:lang w:val="en-CA"/>
        </w:rPr>
        <w:t xml:space="preserve">. </w:t>
      </w:r>
      <w:r w:rsidRPr="00C725EC">
        <w:rPr>
          <w:rFonts w:ascii="Arial" w:hAnsi="Arial" w:cs="Arial"/>
          <w:sz w:val="28"/>
          <w:szCs w:val="28"/>
          <w:lang w:val="en-CA"/>
        </w:rPr>
        <w:t xml:space="preserve">But initially, he was told that he would need to take a drug test.  </w:t>
      </w:r>
    </w:p>
    <w:p w14:paraId="24C22FA2" w14:textId="2BB8AA6F" w:rsidR="0024238F" w:rsidRPr="00C725EC" w:rsidRDefault="00642A7A" w:rsidP="0024238F">
      <w:pPr>
        <w:spacing w:before="100" w:beforeAutospacing="1" w:after="100" w:afterAutospacing="1"/>
        <w:rPr>
          <w:rFonts w:ascii="Times" w:hAnsi="Times" w:cs="Times New Roman"/>
          <w:sz w:val="28"/>
          <w:szCs w:val="28"/>
          <w:lang w:val="en-CA"/>
        </w:rPr>
      </w:pPr>
      <w:r w:rsidRPr="00C725EC">
        <w:rPr>
          <w:rFonts w:ascii="Arial" w:hAnsi="Arial" w:cs="Arial"/>
          <w:sz w:val="28"/>
          <w:szCs w:val="28"/>
          <w:lang w:val="en-CA"/>
        </w:rPr>
        <w:t xml:space="preserve">Dr. PJ felt that this must be a mistake.  He </w:t>
      </w:r>
      <w:r w:rsidR="0024238F" w:rsidRPr="00C725EC">
        <w:rPr>
          <w:rFonts w:ascii="Arial" w:hAnsi="Arial" w:cs="Arial"/>
          <w:sz w:val="28"/>
          <w:szCs w:val="28"/>
          <w:lang w:val="en-CA"/>
        </w:rPr>
        <w:t>s</w:t>
      </w:r>
      <w:r w:rsidRPr="00C725EC">
        <w:rPr>
          <w:rFonts w:ascii="Arial" w:hAnsi="Arial" w:cs="Arial"/>
          <w:sz w:val="28"/>
          <w:szCs w:val="28"/>
          <w:lang w:val="en-CA"/>
        </w:rPr>
        <w:t>tated that he</w:t>
      </w:r>
      <w:r w:rsidR="0024238F" w:rsidRPr="00C725EC">
        <w:rPr>
          <w:rFonts w:ascii="Arial" w:hAnsi="Arial" w:cs="Arial"/>
          <w:sz w:val="28"/>
          <w:szCs w:val="28"/>
          <w:lang w:val="en-CA"/>
        </w:rPr>
        <w:t xml:space="preserve"> didn't feel comfortable signing anything until </w:t>
      </w:r>
      <w:r w:rsidRPr="00C725EC">
        <w:rPr>
          <w:rFonts w:ascii="Arial" w:hAnsi="Arial" w:cs="Arial"/>
          <w:sz w:val="28"/>
          <w:szCs w:val="28"/>
          <w:lang w:val="en-CA"/>
        </w:rPr>
        <w:t>speaking with his</w:t>
      </w:r>
      <w:r w:rsidR="0024238F" w:rsidRPr="00C725EC">
        <w:rPr>
          <w:rFonts w:ascii="Arial" w:hAnsi="Arial" w:cs="Arial"/>
          <w:sz w:val="28"/>
          <w:szCs w:val="28"/>
          <w:lang w:val="en-CA"/>
        </w:rPr>
        <w:t xml:space="preserve"> lawyer.  </w:t>
      </w:r>
      <w:r w:rsidRPr="00C725EC">
        <w:rPr>
          <w:rFonts w:ascii="Arial" w:hAnsi="Arial" w:cs="Arial"/>
          <w:sz w:val="28"/>
          <w:szCs w:val="28"/>
          <w:lang w:val="en-CA"/>
        </w:rPr>
        <w:t>The social worker appeared surprised</w:t>
      </w:r>
      <w:r w:rsidR="00BE6A5B" w:rsidRPr="00C725EC">
        <w:rPr>
          <w:rFonts w:ascii="Arial" w:hAnsi="Arial" w:cs="Arial"/>
          <w:sz w:val="28"/>
          <w:szCs w:val="28"/>
          <w:lang w:val="en-CA"/>
        </w:rPr>
        <w:t>,</w:t>
      </w:r>
      <w:r w:rsidRPr="00C725EC">
        <w:rPr>
          <w:rFonts w:ascii="Arial" w:hAnsi="Arial" w:cs="Arial"/>
          <w:sz w:val="28"/>
          <w:szCs w:val="28"/>
          <w:lang w:val="en-CA"/>
        </w:rPr>
        <w:t xml:space="preserve"> </w:t>
      </w:r>
      <w:r w:rsidR="0024238F" w:rsidRPr="00C725EC">
        <w:rPr>
          <w:rFonts w:ascii="Arial" w:hAnsi="Arial" w:cs="Arial"/>
          <w:sz w:val="28"/>
          <w:szCs w:val="28"/>
          <w:lang w:val="en-CA"/>
        </w:rPr>
        <w:t xml:space="preserve">and </w:t>
      </w:r>
      <w:r w:rsidRPr="00C725EC">
        <w:rPr>
          <w:rFonts w:ascii="Arial" w:hAnsi="Arial" w:cs="Arial"/>
          <w:sz w:val="28"/>
          <w:szCs w:val="28"/>
          <w:lang w:val="en-CA"/>
        </w:rPr>
        <w:t>Dr. PJ</w:t>
      </w:r>
      <w:r w:rsidR="0024238F" w:rsidRPr="00C725EC">
        <w:rPr>
          <w:rFonts w:ascii="Arial" w:hAnsi="Arial" w:cs="Arial"/>
          <w:sz w:val="28"/>
          <w:szCs w:val="28"/>
          <w:lang w:val="en-CA"/>
        </w:rPr>
        <w:t xml:space="preserve"> was sent back to </w:t>
      </w:r>
      <w:r w:rsidR="00BE6A5B" w:rsidRPr="00C725EC">
        <w:rPr>
          <w:rFonts w:ascii="Arial" w:hAnsi="Arial" w:cs="Arial"/>
          <w:sz w:val="28"/>
          <w:szCs w:val="28"/>
          <w:lang w:val="en-CA"/>
        </w:rPr>
        <w:t>the waiting room</w:t>
      </w:r>
      <w:r w:rsidR="00FF679F" w:rsidRPr="00C725EC">
        <w:rPr>
          <w:rFonts w:ascii="Arial" w:hAnsi="Arial" w:cs="Arial"/>
          <w:sz w:val="28"/>
          <w:szCs w:val="28"/>
          <w:lang w:val="en-CA"/>
        </w:rPr>
        <w:t>.</w:t>
      </w:r>
      <w:r w:rsidR="00BE6A5B" w:rsidRPr="00C725EC">
        <w:rPr>
          <w:rFonts w:ascii="Arial" w:hAnsi="Arial" w:cs="Arial"/>
          <w:sz w:val="28"/>
          <w:szCs w:val="28"/>
          <w:lang w:val="en-CA"/>
        </w:rPr>
        <w:t xml:space="preserve"> L</w:t>
      </w:r>
      <w:r w:rsidR="0024238F" w:rsidRPr="00C725EC">
        <w:rPr>
          <w:rFonts w:ascii="Arial" w:hAnsi="Arial" w:cs="Arial"/>
          <w:sz w:val="28"/>
          <w:szCs w:val="28"/>
          <w:lang w:val="en-CA"/>
        </w:rPr>
        <w:t>ater the medical</w:t>
      </w:r>
      <w:r w:rsidR="00BE6A5B" w:rsidRPr="00C725EC">
        <w:rPr>
          <w:rFonts w:ascii="Arial" w:hAnsi="Arial" w:cs="Arial"/>
          <w:sz w:val="28"/>
          <w:szCs w:val="28"/>
          <w:lang w:val="en-CA"/>
        </w:rPr>
        <w:t xml:space="preserve"> director </w:t>
      </w:r>
      <w:r w:rsidR="00C21235">
        <w:rPr>
          <w:rFonts w:ascii="Arial" w:hAnsi="Arial" w:cs="Arial"/>
          <w:sz w:val="28"/>
          <w:szCs w:val="28"/>
          <w:lang w:val="en-CA"/>
        </w:rPr>
        <w:t xml:space="preserve">of the PHP </w:t>
      </w:r>
      <w:r w:rsidR="00BE6A5B" w:rsidRPr="00C725EC">
        <w:rPr>
          <w:rFonts w:ascii="Arial" w:hAnsi="Arial" w:cs="Arial"/>
          <w:sz w:val="28"/>
          <w:szCs w:val="28"/>
          <w:lang w:val="en-CA"/>
        </w:rPr>
        <w:t xml:space="preserve">came out and asked </w:t>
      </w:r>
      <w:r w:rsidR="0024238F" w:rsidRPr="00C725EC">
        <w:rPr>
          <w:rFonts w:ascii="Arial" w:hAnsi="Arial" w:cs="Arial"/>
          <w:sz w:val="28"/>
          <w:szCs w:val="28"/>
          <w:lang w:val="en-CA"/>
        </w:rPr>
        <w:t>what the problem was</w:t>
      </w:r>
      <w:r w:rsidR="00BF2CCB">
        <w:rPr>
          <w:rFonts w:ascii="Arial" w:hAnsi="Arial" w:cs="Arial"/>
          <w:sz w:val="28"/>
          <w:szCs w:val="28"/>
          <w:lang w:val="en-CA"/>
        </w:rPr>
        <w:t>, and why the doctor</w:t>
      </w:r>
      <w:r w:rsidR="00BE6A5B" w:rsidRPr="00C725EC">
        <w:rPr>
          <w:rFonts w:ascii="Arial" w:hAnsi="Arial" w:cs="Arial"/>
          <w:sz w:val="28"/>
          <w:szCs w:val="28"/>
          <w:lang w:val="en-CA"/>
        </w:rPr>
        <w:t xml:space="preserve"> </w:t>
      </w:r>
      <w:r w:rsidR="0024238F" w:rsidRPr="00C725EC">
        <w:rPr>
          <w:rFonts w:ascii="Arial" w:hAnsi="Arial" w:cs="Arial"/>
          <w:sz w:val="28"/>
          <w:szCs w:val="28"/>
          <w:lang w:val="en-CA"/>
        </w:rPr>
        <w:t>was refusing to take the drug test.</w:t>
      </w:r>
    </w:p>
    <w:p w14:paraId="48AA2335" w14:textId="52607D92" w:rsidR="0024238F" w:rsidRPr="00C725EC" w:rsidRDefault="00BE6A5B" w:rsidP="0024238F">
      <w:pPr>
        <w:spacing w:before="100" w:beforeAutospacing="1" w:after="100" w:afterAutospacing="1"/>
        <w:rPr>
          <w:rFonts w:ascii="Times" w:hAnsi="Times" w:cs="Times New Roman"/>
          <w:sz w:val="28"/>
          <w:szCs w:val="28"/>
          <w:lang w:val="en-CA"/>
        </w:rPr>
      </w:pPr>
      <w:r w:rsidRPr="00C725EC">
        <w:rPr>
          <w:rFonts w:ascii="Arial" w:hAnsi="Arial" w:cs="Arial"/>
          <w:sz w:val="28"/>
          <w:szCs w:val="28"/>
          <w:lang w:val="en-CA"/>
        </w:rPr>
        <w:t>Dr. PJ</w:t>
      </w:r>
      <w:r w:rsidR="00642A7A" w:rsidRPr="00C725EC">
        <w:rPr>
          <w:rFonts w:ascii="Arial" w:hAnsi="Arial" w:cs="Arial"/>
          <w:sz w:val="28"/>
          <w:szCs w:val="28"/>
          <w:lang w:val="en-CA"/>
        </w:rPr>
        <w:t xml:space="preserve"> tried to explai</w:t>
      </w:r>
      <w:r w:rsidR="00133970" w:rsidRPr="00C725EC">
        <w:rPr>
          <w:rFonts w:ascii="Arial" w:hAnsi="Arial" w:cs="Arial"/>
          <w:sz w:val="28"/>
          <w:szCs w:val="28"/>
          <w:lang w:val="en-CA"/>
        </w:rPr>
        <w:t>n why he felt uncomfortable,</w:t>
      </w:r>
      <w:r w:rsidR="00642A7A" w:rsidRPr="00C725EC">
        <w:rPr>
          <w:rFonts w:ascii="Arial" w:hAnsi="Arial" w:cs="Arial"/>
          <w:sz w:val="28"/>
          <w:szCs w:val="28"/>
          <w:lang w:val="en-CA"/>
        </w:rPr>
        <w:t xml:space="preserve"> that he</w:t>
      </w:r>
      <w:r w:rsidR="0024238F" w:rsidRPr="00C725EC">
        <w:rPr>
          <w:rFonts w:ascii="Arial" w:hAnsi="Arial" w:cs="Arial"/>
          <w:sz w:val="28"/>
          <w:szCs w:val="28"/>
          <w:lang w:val="en-CA"/>
        </w:rPr>
        <w:t xml:space="preserve"> </w:t>
      </w:r>
      <w:r w:rsidR="00133970" w:rsidRPr="00C725EC">
        <w:rPr>
          <w:rFonts w:ascii="Arial" w:hAnsi="Arial" w:cs="Arial"/>
          <w:sz w:val="28"/>
          <w:szCs w:val="28"/>
          <w:lang w:val="en-CA"/>
        </w:rPr>
        <w:t xml:space="preserve">had been told he </w:t>
      </w:r>
      <w:r w:rsidR="0024238F" w:rsidRPr="00C725EC">
        <w:rPr>
          <w:rFonts w:ascii="Arial" w:hAnsi="Arial" w:cs="Arial"/>
          <w:sz w:val="28"/>
          <w:szCs w:val="28"/>
          <w:lang w:val="en-CA"/>
        </w:rPr>
        <w:t xml:space="preserve">was there only </w:t>
      </w:r>
      <w:r w:rsidR="00642A7A" w:rsidRPr="00C725EC">
        <w:rPr>
          <w:rFonts w:ascii="Arial" w:hAnsi="Arial" w:cs="Arial"/>
          <w:sz w:val="28"/>
          <w:szCs w:val="28"/>
          <w:lang w:val="en-CA"/>
        </w:rPr>
        <w:t xml:space="preserve">as a formality </w:t>
      </w:r>
      <w:r w:rsidR="0024238F" w:rsidRPr="00C725EC">
        <w:rPr>
          <w:rFonts w:ascii="Arial" w:hAnsi="Arial" w:cs="Arial"/>
          <w:sz w:val="28"/>
          <w:szCs w:val="28"/>
          <w:lang w:val="en-CA"/>
        </w:rPr>
        <w:t xml:space="preserve">because he had a history of </w:t>
      </w:r>
      <w:r w:rsidR="0024238F" w:rsidRPr="00C725EC">
        <w:rPr>
          <w:rFonts w:ascii="Arial" w:hAnsi="Arial" w:cs="Arial"/>
          <w:sz w:val="28"/>
          <w:szCs w:val="28"/>
          <w:lang w:val="en-CA"/>
        </w:rPr>
        <w:lastRenderedPageBreak/>
        <w:t>depression</w:t>
      </w:r>
      <w:r w:rsidR="00BF2CCB">
        <w:rPr>
          <w:rFonts w:ascii="Arial" w:hAnsi="Arial" w:cs="Arial"/>
          <w:sz w:val="28"/>
          <w:szCs w:val="28"/>
          <w:lang w:val="en-CA"/>
        </w:rPr>
        <w:t>, that he had never used drugs,</w:t>
      </w:r>
      <w:r w:rsidR="0024238F" w:rsidRPr="00C725EC">
        <w:rPr>
          <w:rFonts w:ascii="Arial" w:hAnsi="Arial" w:cs="Arial"/>
          <w:sz w:val="28"/>
          <w:szCs w:val="28"/>
          <w:lang w:val="en-CA"/>
        </w:rPr>
        <w:t xml:space="preserve"> and didn't feel comfortable signin</w:t>
      </w:r>
      <w:r w:rsidR="00BF2CCB">
        <w:rPr>
          <w:rFonts w:ascii="Arial" w:hAnsi="Arial" w:cs="Arial"/>
          <w:sz w:val="28"/>
          <w:szCs w:val="28"/>
          <w:lang w:val="en-CA"/>
        </w:rPr>
        <w:t>g the blanket consents</w:t>
      </w:r>
      <w:r w:rsidRPr="00C725EC">
        <w:rPr>
          <w:rFonts w:ascii="Arial" w:hAnsi="Arial" w:cs="Arial"/>
          <w:sz w:val="28"/>
          <w:szCs w:val="28"/>
          <w:lang w:val="en-CA"/>
        </w:rPr>
        <w:t xml:space="preserve">, given what he </w:t>
      </w:r>
      <w:r w:rsidR="0024238F" w:rsidRPr="00C725EC">
        <w:rPr>
          <w:rFonts w:ascii="Arial" w:hAnsi="Arial" w:cs="Arial"/>
          <w:sz w:val="28"/>
          <w:szCs w:val="28"/>
          <w:lang w:val="en-CA"/>
        </w:rPr>
        <w:t xml:space="preserve">was told about the </w:t>
      </w:r>
      <w:r w:rsidR="00642A7A" w:rsidRPr="00C725EC">
        <w:rPr>
          <w:rFonts w:ascii="Arial" w:hAnsi="Arial" w:cs="Arial"/>
          <w:sz w:val="28"/>
          <w:szCs w:val="28"/>
          <w:lang w:val="en-CA"/>
        </w:rPr>
        <w:t xml:space="preserve">likely </w:t>
      </w:r>
      <w:r w:rsidRPr="00C725EC">
        <w:rPr>
          <w:rFonts w:ascii="Arial" w:hAnsi="Arial" w:cs="Arial"/>
          <w:sz w:val="28"/>
          <w:szCs w:val="28"/>
          <w:lang w:val="en-CA"/>
        </w:rPr>
        <w:t xml:space="preserve">subsequent </w:t>
      </w:r>
      <w:r w:rsidR="00642A7A" w:rsidRPr="00C725EC">
        <w:rPr>
          <w:rFonts w:ascii="Arial" w:hAnsi="Arial" w:cs="Arial"/>
          <w:sz w:val="28"/>
          <w:szCs w:val="28"/>
          <w:lang w:val="en-CA"/>
        </w:rPr>
        <w:t>process.  He</w:t>
      </w:r>
      <w:r w:rsidR="00642A7A" w:rsidRPr="00C725EC">
        <w:rPr>
          <w:rFonts w:ascii="Times" w:hAnsi="Times" w:cs="Times New Roman"/>
          <w:sz w:val="28"/>
          <w:szCs w:val="28"/>
          <w:lang w:val="en-CA"/>
        </w:rPr>
        <w:t xml:space="preserve"> </w:t>
      </w:r>
      <w:r w:rsidR="0024238F" w:rsidRPr="00C725EC">
        <w:rPr>
          <w:rFonts w:ascii="Arial" w:hAnsi="Arial" w:cs="Arial"/>
          <w:sz w:val="28"/>
          <w:szCs w:val="28"/>
          <w:lang w:val="en-CA"/>
        </w:rPr>
        <w:t xml:space="preserve">politely asked for an explanation. Instead, the director </w:t>
      </w:r>
      <w:r w:rsidR="00C21235">
        <w:rPr>
          <w:rFonts w:ascii="Arial" w:hAnsi="Arial" w:cs="Arial"/>
          <w:sz w:val="28"/>
          <w:szCs w:val="28"/>
          <w:lang w:val="en-CA"/>
        </w:rPr>
        <w:t>stat</w:t>
      </w:r>
      <w:r w:rsidRPr="00C725EC">
        <w:rPr>
          <w:rFonts w:ascii="Arial" w:hAnsi="Arial" w:cs="Arial"/>
          <w:sz w:val="28"/>
          <w:szCs w:val="28"/>
          <w:lang w:val="en-CA"/>
        </w:rPr>
        <w:t xml:space="preserve">ed that from his perspective </w:t>
      </w:r>
      <w:r w:rsidR="00BF2CCB">
        <w:rPr>
          <w:rFonts w:ascii="Arial" w:hAnsi="Arial" w:cs="Arial"/>
          <w:sz w:val="28"/>
          <w:szCs w:val="28"/>
          <w:lang w:val="en-CA"/>
        </w:rPr>
        <w:t xml:space="preserve">because </w:t>
      </w:r>
      <w:r w:rsidRPr="00C725EC">
        <w:rPr>
          <w:rFonts w:ascii="Arial" w:hAnsi="Arial" w:cs="Arial"/>
          <w:sz w:val="28"/>
          <w:szCs w:val="28"/>
          <w:lang w:val="en-CA"/>
        </w:rPr>
        <w:t>Dr. PJ</w:t>
      </w:r>
      <w:r w:rsidR="0024238F" w:rsidRPr="00C725EC">
        <w:rPr>
          <w:rFonts w:ascii="Arial" w:hAnsi="Arial" w:cs="Arial"/>
          <w:sz w:val="28"/>
          <w:szCs w:val="28"/>
          <w:lang w:val="en-CA"/>
        </w:rPr>
        <w:t xml:space="preserve"> was refusing to take</w:t>
      </w:r>
      <w:r w:rsidR="00642A7A" w:rsidRPr="00C725EC">
        <w:rPr>
          <w:rFonts w:ascii="Arial" w:hAnsi="Arial" w:cs="Arial"/>
          <w:sz w:val="28"/>
          <w:szCs w:val="28"/>
          <w:lang w:val="en-CA"/>
        </w:rPr>
        <w:t xml:space="preserve"> a drug test</w:t>
      </w:r>
      <w:r w:rsidR="00BF2CCB">
        <w:rPr>
          <w:rFonts w:ascii="Arial" w:hAnsi="Arial" w:cs="Arial"/>
          <w:sz w:val="28"/>
          <w:szCs w:val="28"/>
          <w:lang w:val="en-CA"/>
        </w:rPr>
        <w:t xml:space="preserve"> he</w:t>
      </w:r>
      <w:r w:rsidR="0024238F" w:rsidRPr="00C725EC">
        <w:rPr>
          <w:rFonts w:ascii="Arial" w:hAnsi="Arial" w:cs="Arial"/>
          <w:sz w:val="28"/>
          <w:szCs w:val="28"/>
          <w:lang w:val="en-CA"/>
        </w:rPr>
        <w:t xml:space="preserve"> must have something to hide; so wha</w:t>
      </w:r>
      <w:r w:rsidR="00642A7A" w:rsidRPr="00C725EC">
        <w:rPr>
          <w:rFonts w:ascii="Arial" w:hAnsi="Arial" w:cs="Arial"/>
          <w:sz w:val="28"/>
          <w:szCs w:val="28"/>
          <w:lang w:val="en-CA"/>
        </w:rPr>
        <w:t xml:space="preserve">tever the original reason for the referral, he was now ALSO </w:t>
      </w:r>
      <w:r w:rsidR="0024238F" w:rsidRPr="00C725EC">
        <w:rPr>
          <w:rFonts w:ascii="Arial" w:hAnsi="Arial" w:cs="Arial"/>
          <w:sz w:val="28"/>
          <w:szCs w:val="28"/>
          <w:lang w:val="en-CA"/>
        </w:rPr>
        <w:t xml:space="preserve">under suspicion of having a drug addiction problem. </w:t>
      </w:r>
    </w:p>
    <w:p w14:paraId="42157B6D" w14:textId="78F7F00D" w:rsidR="0024238F" w:rsidRPr="00C725EC" w:rsidRDefault="00642A7A" w:rsidP="00642A7A">
      <w:pPr>
        <w:spacing w:before="100" w:beforeAutospacing="1" w:after="100" w:afterAutospacing="1"/>
        <w:rPr>
          <w:rFonts w:ascii="Times" w:hAnsi="Times" w:cs="Times New Roman"/>
          <w:sz w:val="28"/>
          <w:szCs w:val="28"/>
          <w:lang w:val="en-CA"/>
        </w:rPr>
      </w:pPr>
      <w:r w:rsidRPr="00C725EC">
        <w:rPr>
          <w:rFonts w:ascii="Arial" w:hAnsi="Arial" w:cs="Arial"/>
          <w:sz w:val="28"/>
          <w:szCs w:val="28"/>
          <w:lang w:val="en-CA"/>
        </w:rPr>
        <w:t>Not wishing to be under a cloud of suspicion because of the drug test, the next day Dr. PJ called to ask the PHP</w:t>
      </w:r>
      <w:r w:rsidR="0024238F" w:rsidRPr="00C725EC">
        <w:rPr>
          <w:rFonts w:ascii="Arial" w:hAnsi="Arial" w:cs="Arial"/>
          <w:sz w:val="28"/>
          <w:szCs w:val="28"/>
          <w:lang w:val="en-CA"/>
        </w:rPr>
        <w:t xml:space="preserve"> w</w:t>
      </w:r>
      <w:r w:rsidRPr="00C725EC">
        <w:rPr>
          <w:rFonts w:ascii="Arial" w:hAnsi="Arial" w:cs="Arial"/>
          <w:sz w:val="28"/>
          <w:szCs w:val="28"/>
          <w:lang w:val="en-CA"/>
        </w:rPr>
        <w:t xml:space="preserve">here he </w:t>
      </w:r>
      <w:r w:rsidR="00C21235">
        <w:rPr>
          <w:rFonts w:ascii="Arial" w:hAnsi="Arial" w:cs="Arial"/>
          <w:sz w:val="28"/>
          <w:szCs w:val="28"/>
          <w:lang w:val="en-CA"/>
        </w:rPr>
        <w:t>could go to get</w:t>
      </w:r>
      <w:r w:rsidR="0024238F" w:rsidRPr="00C725EC">
        <w:rPr>
          <w:rFonts w:ascii="Arial" w:hAnsi="Arial" w:cs="Arial"/>
          <w:sz w:val="28"/>
          <w:szCs w:val="28"/>
          <w:lang w:val="en-CA"/>
        </w:rPr>
        <w:t xml:space="preserve"> a drug test </w:t>
      </w:r>
      <w:r w:rsidR="00C21235">
        <w:rPr>
          <w:rFonts w:ascii="Arial" w:hAnsi="Arial" w:cs="Arial"/>
          <w:sz w:val="28"/>
          <w:szCs w:val="28"/>
          <w:lang w:val="en-CA"/>
        </w:rPr>
        <w:t>and what exact test was used.  T</w:t>
      </w:r>
      <w:r w:rsidR="00BE6A5B" w:rsidRPr="00C725EC">
        <w:rPr>
          <w:rFonts w:ascii="Arial" w:hAnsi="Arial" w:cs="Arial"/>
          <w:sz w:val="28"/>
          <w:szCs w:val="28"/>
          <w:lang w:val="en-CA"/>
        </w:rPr>
        <w:t xml:space="preserve">he director stated </w:t>
      </w:r>
      <w:r w:rsidR="0024238F" w:rsidRPr="00C725EC">
        <w:rPr>
          <w:rFonts w:ascii="Arial" w:hAnsi="Arial" w:cs="Arial"/>
          <w:sz w:val="28"/>
          <w:szCs w:val="28"/>
          <w:lang w:val="en-CA"/>
        </w:rPr>
        <w:t>that doing the test a day later would mean nothing</w:t>
      </w:r>
      <w:r w:rsidR="00BE6A5B" w:rsidRPr="00C725EC">
        <w:rPr>
          <w:rFonts w:ascii="Arial" w:hAnsi="Arial" w:cs="Arial"/>
          <w:sz w:val="28"/>
          <w:szCs w:val="28"/>
          <w:lang w:val="en-CA"/>
        </w:rPr>
        <w:t>.  He further refused to tell the doctor or his</w:t>
      </w:r>
      <w:r w:rsidRPr="00C725EC">
        <w:rPr>
          <w:rFonts w:ascii="Arial" w:hAnsi="Arial" w:cs="Arial"/>
          <w:sz w:val="28"/>
          <w:szCs w:val="28"/>
          <w:lang w:val="en-CA"/>
        </w:rPr>
        <w:t xml:space="preserve"> PCP what </w:t>
      </w:r>
      <w:r w:rsidR="00C21235">
        <w:rPr>
          <w:rFonts w:ascii="Arial" w:hAnsi="Arial" w:cs="Arial"/>
          <w:sz w:val="28"/>
          <w:szCs w:val="28"/>
          <w:lang w:val="en-CA"/>
        </w:rPr>
        <w:t xml:space="preserve">lab to use or what </w:t>
      </w:r>
      <w:r w:rsidRPr="00C725EC">
        <w:rPr>
          <w:rFonts w:ascii="Arial" w:hAnsi="Arial" w:cs="Arial"/>
          <w:sz w:val="28"/>
          <w:szCs w:val="28"/>
          <w:lang w:val="en-CA"/>
        </w:rPr>
        <w:t xml:space="preserve">test to order to duplicate </w:t>
      </w:r>
      <w:r w:rsidR="00C21235">
        <w:rPr>
          <w:rFonts w:ascii="Arial" w:hAnsi="Arial" w:cs="Arial"/>
          <w:sz w:val="28"/>
          <w:szCs w:val="28"/>
          <w:lang w:val="en-CA"/>
        </w:rPr>
        <w:t>the required information</w:t>
      </w:r>
      <w:r w:rsidR="00BF2CCB">
        <w:rPr>
          <w:rFonts w:ascii="Arial" w:hAnsi="Arial" w:cs="Arial"/>
          <w:sz w:val="28"/>
          <w:szCs w:val="28"/>
          <w:lang w:val="en-CA"/>
        </w:rPr>
        <w:t>, stating that such information was proprietary</w:t>
      </w:r>
      <w:r w:rsidR="0024238F" w:rsidRPr="00C725EC">
        <w:rPr>
          <w:rFonts w:ascii="Arial" w:hAnsi="Arial" w:cs="Arial"/>
          <w:sz w:val="28"/>
          <w:szCs w:val="28"/>
          <w:lang w:val="en-CA"/>
        </w:rPr>
        <w:t xml:space="preserve">. </w:t>
      </w:r>
      <w:r w:rsidR="00BE6A5B" w:rsidRPr="00C725EC">
        <w:rPr>
          <w:rFonts w:ascii="Arial" w:hAnsi="Arial" w:cs="Arial"/>
          <w:sz w:val="28"/>
          <w:szCs w:val="28"/>
          <w:lang w:val="en-CA"/>
        </w:rPr>
        <w:t>Dr. PJ</w:t>
      </w:r>
      <w:r w:rsidR="00C21235">
        <w:rPr>
          <w:rFonts w:ascii="Arial" w:hAnsi="Arial" w:cs="Arial"/>
          <w:sz w:val="28"/>
          <w:szCs w:val="28"/>
          <w:lang w:val="en-CA"/>
        </w:rPr>
        <w:t xml:space="preserve"> did a drug test anyway, which was negative.</w:t>
      </w:r>
      <w:r w:rsidRPr="00C725EC">
        <w:rPr>
          <w:rFonts w:ascii="Arial" w:hAnsi="Arial" w:cs="Arial"/>
          <w:sz w:val="28"/>
          <w:szCs w:val="28"/>
          <w:lang w:val="en-CA"/>
        </w:rPr>
        <w:t xml:space="preserve"> </w:t>
      </w:r>
    </w:p>
    <w:p w14:paraId="4D2CCFE6" w14:textId="7FE25431" w:rsidR="0024238F" w:rsidRPr="00C725EC" w:rsidRDefault="0024238F" w:rsidP="00642A7A">
      <w:pPr>
        <w:spacing w:before="100" w:beforeAutospacing="1" w:after="100" w:afterAutospacing="1"/>
        <w:rPr>
          <w:rFonts w:ascii="Times" w:hAnsi="Times" w:cs="Times New Roman"/>
          <w:sz w:val="28"/>
          <w:szCs w:val="28"/>
          <w:lang w:val="en-CA"/>
        </w:rPr>
      </w:pPr>
      <w:r w:rsidRPr="00C725EC">
        <w:rPr>
          <w:rFonts w:ascii="Arial" w:hAnsi="Arial" w:cs="Arial"/>
          <w:sz w:val="28"/>
          <w:szCs w:val="28"/>
          <w:lang w:val="en-CA"/>
        </w:rPr>
        <w:t>Before going back</w:t>
      </w:r>
      <w:r w:rsidR="00642A7A" w:rsidRPr="00C725EC">
        <w:rPr>
          <w:rFonts w:ascii="Arial" w:hAnsi="Arial" w:cs="Arial"/>
          <w:sz w:val="28"/>
          <w:szCs w:val="28"/>
          <w:lang w:val="en-CA"/>
        </w:rPr>
        <w:t xml:space="preserve"> to the PHP, Dr. PJ</w:t>
      </w:r>
      <w:r w:rsidRPr="00C725EC">
        <w:rPr>
          <w:rFonts w:ascii="Arial" w:hAnsi="Arial" w:cs="Arial"/>
          <w:sz w:val="28"/>
          <w:szCs w:val="28"/>
          <w:lang w:val="en-CA"/>
        </w:rPr>
        <w:t xml:space="preserve"> spoke with multiple lawyers </w:t>
      </w:r>
      <w:r w:rsidR="00642A7A" w:rsidRPr="00C725EC">
        <w:rPr>
          <w:rFonts w:ascii="Arial" w:hAnsi="Arial" w:cs="Arial"/>
          <w:sz w:val="28"/>
          <w:szCs w:val="28"/>
          <w:lang w:val="en-CA"/>
        </w:rPr>
        <w:t xml:space="preserve">who uniformly stated that he </w:t>
      </w:r>
      <w:r w:rsidRPr="00C725EC">
        <w:rPr>
          <w:rFonts w:ascii="Arial" w:hAnsi="Arial" w:cs="Arial"/>
          <w:sz w:val="28"/>
          <w:szCs w:val="28"/>
          <w:lang w:val="en-CA"/>
        </w:rPr>
        <w:t xml:space="preserve">would </w:t>
      </w:r>
      <w:r w:rsidR="00BF2CCB">
        <w:rPr>
          <w:rFonts w:ascii="Arial" w:hAnsi="Arial" w:cs="Arial"/>
          <w:sz w:val="28"/>
          <w:szCs w:val="28"/>
          <w:lang w:val="en-CA"/>
        </w:rPr>
        <w:t>likely</w:t>
      </w:r>
      <w:r w:rsidRPr="00C725EC">
        <w:rPr>
          <w:rFonts w:ascii="Arial" w:hAnsi="Arial" w:cs="Arial"/>
          <w:sz w:val="28"/>
          <w:szCs w:val="28"/>
          <w:lang w:val="en-CA"/>
        </w:rPr>
        <w:t xml:space="preserve"> have to sign the papers</w:t>
      </w:r>
      <w:proofErr w:type="gramStart"/>
      <w:r w:rsidR="00C21235">
        <w:rPr>
          <w:rFonts w:ascii="Arial" w:hAnsi="Arial" w:cs="Arial"/>
          <w:sz w:val="28"/>
          <w:szCs w:val="28"/>
          <w:lang w:val="en-CA"/>
        </w:rPr>
        <w:t xml:space="preserve">, </w:t>
      </w:r>
      <w:r w:rsidR="00BF2CCB">
        <w:rPr>
          <w:rFonts w:ascii="Arial" w:hAnsi="Arial" w:cs="Arial"/>
          <w:sz w:val="28"/>
          <w:szCs w:val="28"/>
          <w:lang w:val="en-CA"/>
        </w:rPr>
        <w:t xml:space="preserve">  </w:t>
      </w:r>
      <w:r w:rsidR="00642A7A" w:rsidRPr="00C725EC">
        <w:rPr>
          <w:rFonts w:ascii="Arial" w:hAnsi="Arial" w:cs="Arial"/>
          <w:sz w:val="28"/>
          <w:szCs w:val="28"/>
          <w:lang w:val="en-CA"/>
        </w:rPr>
        <w:t>that</w:t>
      </w:r>
      <w:proofErr w:type="gramEnd"/>
      <w:r w:rsidRPr="00C725EC">
        <w:rPr>
          <w:rFonts w:ascii="Arial" w:hAnsi="Arial" w:cs="Arial"/>
          <w:sz w:val="28"/>
          <w:szCs w:val="28"/>
          <w:lang w:val="en-CA"/>
        </w:rPr>
        <w:t xml:space="preserve"> any representation woul</w:t>
      </w:r>
      <w:r w:rsidR="00BF2CCB">
        <w:rPr>
          <w:rFonts w:ascii="Arial" w:hAnsi="Arial" w:cs="Arial"/>
          <w:sz w:val="28"/>
          <w:szCs w:val="28"/>
          <w:lang w:val="en-CA"/>
        </w:rPr>
        <w:t xml:space="preserve">d cost at least $30,000 and </w:t>
      </w:r>
      <w:r w:rsidR="00C21235">
        <w:rPr>
          <w:rFonts w:ascii="Arial" w:hAnsi="Arial" w:cs="Arial"/>
          <w:sz w:val="28"/>
          <w:szCs w:val="28"/>
          <w:lang w:val="en-CA"/>
        </w:rPr>
        <w:t xml:space="preserve">that it </w:t>
      </w:r>
      <w:r w:rsidR="00BF2CCB">
        <w:rPr>
          <w:rFonts w:ascii="Arial" w:hAnsi="Arial" w:cs="Arial"/>
          <w:sz w:val="28"/>
          <w:szCs w:val="28"/>
          <w:lang w:val="en-CA"/>
        </w:rPr>
        <w:t xml:space="preserve">might </w:t>
      </w:r>
      <w:r w:rsidRPr="00C725EC">
        <w:rPr>
          <w:rFonts w:ascii="Arial" w:hAnsi="Arial" w:cs="Arial"/>
          <w:sz w:val="28"/>
          <w:szCs w:val="28"/>
          <w:lang w:val="en-CA"/>
        </w:rPr>
        <w:t xml:space="preserve">not </w:t>
      </w:r>
      <w:r w:rsidR="00642A7A" w:rsidRPr="00C725EC">
        <w:rPr>
          <w:rFonts w:ascii="Arial" w:hAnsi="Arial" w:cs="Arial"/>
          <w:sz w:val="28"/>
          <w:szCs w:val="28"/>
          <w:lang w:val="en-CA"/>
        </w:rPr>
        <w:t>change anything</w:t>
      </w:r>
      <w:r w:rsidRPr="00C725EC">
        <w:rPr>
          <w:rFonts w:ascii="Arial" w:hAnsi="Arial" w:cs="Arial"/>
          <w:sz w:val="28"/>
          <w:szCs w:val="28"/>
          <w:lang w:val="en-CA"/>
        </w:rPr>
        <w:t xml:space="preserve">. </w:t>
      </w:r>
    </w:p>
    <w:p w14:paraId="4B309973" w14:textId="4060D758" w:rsidR="0024238F" w:rsidRPr="00C725EC" w:rsidRDefault="00642A7A" w:rsidP="0024238F">
      <w:pPr>
        <w:spacing w:before="100" w:beforeAutospacing="1" w:after="100" w:afterAutospacing="1"/>
        <w:rPr>
          <w:rFonts w:ascii="Arial" w:hAnsi="Arial" w:cs="Arial"/>
          <w:sz w:val="28"/>
          <w:szCs w:val="28"/>
          <w:lang w:val="en-CA"/>
        </w:rPr>
      </w:pPr>
      <w:r w:rsidRPr="00C725EC">
        <w:rPr>
          <w:rFonts w:ascii="Arial" w:hAnsi="Arial" w:cs="Arial"/>
          <w:sz w:val="28"/>
          <w:szCs w:val="28"/>
          <w:lang w:val="en-CA"/>
        </w:rPr>
        <w:t xml:space="preserve">Dr. PJ </w:t>
      </w:r>
      <w:r w:rsidR="0024238F" w:rsidRPr="00C725EC">
        <w:rPr>
          <w:rFonts w:ascii="Arial" w:hAnsi="Arial" w:cs="Arial"/>
          <w:sz w:val="28"/>
          <w:szCs w:val="28"/>
          <w:lang w:val="en-CA"/>
        </w:rPr>
        <w:t>decid</w:t>
      </w:r>
      <w:r w:rsidRPr="00C725EC">
        <w:rPr>
          <w:rFonts w:ascii="Arial" w:hAnsi="Arial" w:cs="Arial"/>
          <w:sz w:val="28"/>
          <w:szCs w:val="28"/>
          <w:lang w:val="en-CA"/>
        </w:rPr>
        <w:t xml:space="preserve">ed that a medical license in another state </w:t>
      </w:r>
      <w:r w:rsidR="0024238F" w:rsidRPr="00C725EC">
        <w:rPr>
          <w:rFonts w:ascii="Arial" w:hAnsi="Arial" w:cs="Arial"/>
          <w:sz w:val="28"/>
          <w:szCs w:val="28"/>
          <w:lang w:val="en-CA"/>
        </w:rPr>
        <w:t>was not worth it and did</w:t>
      </w:r>
      <w:r w:rsidRPr="00C725EC">
        <w:rPr>
          <w:rFonts w:ascii="Arial" w:hAnsi="Arial" w:cs="Arial"/>
          <w:sz w:val="28"/>
          <w:szCs w:val="28"/>
          <w:lang w:val="en-CA"/>
        </w:rPr>
        <w:t xml:space="preserve"> not go back to the </w:t>
      </w:r>
      <w:r w:rsidR="0024238F" w:rsidRPr="00C725EC">
        <w:rPr>
          <w:rFonts w:ascii="Arial" w:hAnsi="Arial" w:cs="Arial"/>
          <w:sz w:val="28"/>
          <w:szCs w:val="28"/>
          <w:lang w:val="en-CA"/>
        </w:rPr>
        <w:t xml:space="preserve">PHP. </w:t>
      </w:r>
      <w:r w:rsidR="00C27600">
        <w:rPr>
          <w:rFonts w:ascii="Arial" w:hAnsi="Arial" w:cs="Arial"/>
          <w:sz w:val="28"/>
          <w:szCs w:val="28"/>
          <w:lang w:val="en-CA"/>
        </w:rPr>
        <w:t xml:space="preserve"> </w:t>
      </w:r>
    </w:p>
    <w:p w14:paraId="227BA406" w14:textId="68A279AA" w:rsidR="00642A7A" w:rsidRPr="00C725EC" w:rsidRDefault="00ED60C8" w:rsidP="0024238F">
      <w:pPr>
        <w:spacing w:before="100" w:beforeAutospacing="1" w:after="100" w:afterAutospacing="1"/>
        <w:rPr>
          <w:rFonts w:ascii="Arial" w:hAnsi="Arial" w:cs="Arial"/>
          <w:sz w:val="28"/>
          <w:szCs w:val="28"/>
          <w:lang w:val="en-CA"/>
        </w:rPr>
      </w:pPr>
      <w:r w:rsidRPr="00C725EC">
        <w:rPr>
          <w:rFonts w:ascii="Arial" w:hAnsi="Arial" w:cs="Arial"/>
          <w:sz w:val="28"/>
          <w:szCs w:val="28"/>
          <w:lang w:val="en-CA"/>
        </w:rPr>
        <w:t>However, Dr. PJ’s</w:t>
      </w:r>
      <w:r w:rsidR="00642A7A" w:rsidRPr="00C725EC">
        <w:rPr>
          <w:rFonts w:ascii="Arial" w:hAnsi="Arial" w:cs="Arial"/>
          <w:sz w:val="28"/>
          <w:szCs w:val="28"/>
          <w:lang w:val="en-CA"/>
        </w:rPr>
        <w:t xml:space="preserve"> “noncompliance” with the PHP </w:t>
      </w:r>
      <w:r w:rsidR="00BF2CCB">
        <w:rPr>
          <w:rFonts w:ascii="Arial" w:hAnsi="Arial" w:cs="Arial"/>
          <w:sz w:val="28"/>
          <w:szCs w:val="28"/>
          <w:lang w:val="en-CA"/>
        </w:rPr>
        <w:t xml:space="preserve">by not signing the blanket consent forms </w:t>
      </w:r>
      <w:r w:rsidR="00642A7A" w:rsidRPr="00C725EC">
        <w:rPr>
          <w:rFonts w:ascii="Arial" w:hAnsi="Arial" w:cs="Arial"/>
          <w:sz w:val="28"/>
          <w:szCs w:val="28"/>
          <w:lang w:val="en-CA"/>
        </w:rPr>
        <w:t xml:space="preserve">was reported back to the medical board and subsequently Dr. PJ has experienced difficulty with his </w:t>
      </w:r>
      <w:r w:rsidR="00F8512B" w:rsidRPr="00C725EC">
        <w:rPr>
          <w:rFonts w:ascii="Arial" w:hAnsi="Arial" w:cs="Arial"/>
          <w:sz w:val="28"/>
          <w:szCs w:val="28"/>
          <w:lang w:val="en-CA"/>
        </w:rPr>
        <w:t>original</w:t>
      </w:r>
      <w:r w:rsidRPr="00C725EC">
        <w:rPr>
          <w:rFonts w:ascii="Arial" w:hAnsi="Arial" w:cs="Arial"/>
          <w:sz w:val="28"/>
          <w:szCs w:val="28"/>
          <w:lang w:val="en-CA"/>
        </w:rPr>
        <w:t xml:space="preserve"> licensure board due to reciprocal reporting between state medical licensure boards.  </w:t>
      </w:r>
    </w:p>
    <w:p w14:paraId="17244707" w14:textId="77777777" w:rsidR="00C725EC" w:rsidRPr="00C725EC" w:rsidRDefault="00C725EC" w:rsidP="0024238F">
      <w:pPr>
        <w:spacing w:before="100" w:beforeAutospacing="1" w:after="100" w:afterAutospacing="1"/>
        <w:rPr>
          <w:rFonts w:ascii="Arial" w:hAnsi="Arial" w:cs="Arial"/>
          <w:sz w:val="28"/>
          <w:szCs w:val="28"/>
          <w:lang w:val="en-CA"/>
        </w:rPr>
      </w:pPr>
    </w:p>
    <w:p w14:paraId="65C58399" w14:textId="421171A0" w:rsidR="00C725EC" w:rsidRPr="00C725EC" w:rsidRDefault="00C725EC" w:rsidP="0024238F">
      <w:pPr>
        <w:spacing w:before="100" w:beforeAutospacing="1" w:after="100" w:afterAutospacing="1"/>
        <w:rPr>
          <w:rFonts w:ascii="Arial" w:hAnsi="Arial" w:cs="Arial"/>
          <w:sz w:val="28"/>
          <w:szCs w:val="28"/>
          <w:lang w:val="en-CA"/>
        </w:rPr>
      </w:pPr>
      <w:r w:rsidRPr="00C725EC">
        <w:rPr>
          <w:rFonts w:ascii="Arial" w:hAnsi="Arial" w:cs="Arial"/>
          <w:sz w:val="28"/>
          <w:szCs w:val="28"/>
          <w:lang w:val="en-CA"/>
        </w:rPr>
        <w:t>Discussion</w:t>
      </w:r>
    </w:p>
    <w:p w14:paraId="65567D4A" w14:textId="393A833E" w:rsidR="00C725EC" w:rsidRPr="00C725EC" w:rsidRDefault="00C725EC" w:rsidP="0024238F">
      <w:pPr>
        <w:spacing w:before="100" w:beforeAutospacing="1" w:after="100" w:afterAutospacing="1"/>
        <w:rPr>
          <w:rFonts w:ascii="Arial" w:hAnsi="Arial" w:cs="Arial"/>
          <w:sz w:val="28"/>
          <w:szCs w:val="28"/>
          <w:lang w:val="en-CA"/>
        </w:rPr>
      </w:pPr>
      <w:r w:rsidRPr="00C725EC">
        <w:rPr>
          <w:rFonts w:ascii="Arial" w:hAnsi="Arial" w:cs="Arial"/>
          <w:sz w:val="28"/>
          <w:szCs w:val="28"/>
          <w:lang w:val="en-CA"/>
        </w:rPr>
        <w:t>A</w:t>
      </w:r>
      <w:r w:rsidR="00314607">
        <w:rPr>
          <w:rFonts w:ascii="Arial" w:hAnsi="Arial" w:cs="Arial"/>
          <w:sz w:val="28"/>
          <w:szCs w:val="28"/>
          <w:lang w:val="en-CA"/>
        </w:rPr>
        <w:t>lthough exact statistics vary among studies</w:t>
      </w:r>
      <w:r w:rsidR="00EA13A3">
        <w:rPr>
          <w:rFonts w:ascii="Arial" w:hAnsi="Arial" w:cs="Arial"/>
          <w:sz w:val="28"/>
          <w:szCs w:val="28"/>
          <w:lang w:val="en-CA"/>
        </w:rPr>
        <w:t xml:space="preserve"> using varying methods</w:t>
      </w:r>
      <w:r w:rsidR="00314607">
        <w:rPr>
          <w:rStyle w:val="FootnoteReference"/>
          <w:rFonts w:ascii="Arial" w:hAnsi="Arial" w:cs="Arial"/>
          <w:sz w:val="28"/>
          <w:szCs w:val="28"/>
          <w:lang w:val="en-CA"/>
        </w:rPr>
        <w:footnoteReference w:id="1"/>
      </w:r>
      <w:r w:rsidR="00314607">
        <w:rPr>
          <w:rFonts w:ascii="Arial" w:hAnsi="Arial" w:cs="Arial"/>
          <w:sz w:val="28"/>
          <w:szCs w:val="28"/>
          <w:lang w:val="en-CA"/>
        </w:rPr>
        <w:t>, it ha</w:t>
      </w:r>
      <w:r w:rsidR="00EA13A3">
        <w:rPr>
          <w:rFonts w:ascii="Arial" w:hAnsi="Arial" w:cs="Arial"/>
          <w:sz w:val="28"/>
          <w:szCs w:val="28"/>
          <w:lang w:val="en-CA"/>
        </w:rPr>
        <w:t xml:space="preserve">s has been amply illustrated that </w:t>
      </w:r>
      <w:r w:rsidRPr="00C725EC">
        <w:rPr>
          <w:rFonts w:ascii="Arial" w:hAnsi="Arial" w:cs="Arial"/>
          <w:sz w:val="28"/>
          <w:szCs w:val="28"/>
          <w:lang w:val="en-CA"/>
        </w:rPr>
        <w:t xml:space="preserve">medical trainees </w:t>
      </w:r>
      <w:proofErr w:type="spellStart"/>
      <w:r w:rsidRPr="00C725EC">
        <w:rPr>
          <w:rFonts w:ascii="Arial" w:hAnsi="Arial" w:cs="Arial"/>
          <w:sz w:val="28"/>
          <w:szCs w:val="28"/>
          <w:lang w:val="en-CA"/>
        </w:rPr>
        <w:t>experi</w:t>
      </w:r>
      <w:r>
        <w:rPr>
          <w:rFonts w:ascii="Arial" w:hAnsi="Arial" w:cs="Arial"/>
          <w:color w:val="1A1718"/>
          <w:sz w:val="28"/>
          <w:szCs w:val="28"/>
        </w:rPr>
        <w:t>ence</w:t>
      </w:r>
      <w:proofErr w:type="spellEnd"/>
      <w:r>
        <w:rPr>
          <w:rFonts w:ascii="Arial" w:hAnsi="Arial" w:cs="Arial"/>
          <w:color w:val="1A1718"/>
          <w:sz w:val="28"/>
          <w:szCs w:val="28"/>
        </w:rPr>
        <w:t xml:space="preserve"> depression, burn</w:t>
      </w:r>
      <w:r w:rsidRPr="00C725EC">
        <w:rPr>
          <w:rFonts w:ascii="Arial" w:hAnsi="Arial" w:cs="Arial"/>
          <w:color w:val="1A1718"/>
          <w:sz w:val="28"/>
          <w:szCs w:val="28"/>
        </w:rPr>
        <w:t>out, and mental illness at a higher rate t</w:t>
      </w:r>
      <w:r>
        <w:rPr>
          <w:rFonts w:ascii="Arial" w:hAnsi="Arial" w:cs="Arial"/>
          <w:color w:val="1A1718"/>
          <w:sz w:val="28"/>
          <w:szCs w:val="28"/>
        </w:rPr>
        <w:t>han the general population, and</w:t>
      </w:r>
      <w:r w:rsidRPr="00C725EC">
        <w:rPr>
          <w:rFonts w:ascii="Arial" w:hAnsi="Arial" w:cs="Arial"/>
          <w:color w:val="1A1718"/>
          <w:sz w:val="28"/>
          <w:szCs w:val="28"/>
        </w:rPr>
        <w:t xml:space="preserve"> </w:t>
      </w:r>
      <w:r w:rsidR="00893ACD">
        <w:rPr>
          <w:rFonts w:ascii="Arial" w:hAnsi="Arial" w:cs="Arial"/>
          <w:color w:val="1A1718"/>
          <w:sz w:val="28"/>
          <w:szCs w:val="28"/>
        </w:rPr>
        <w:t xml:space="preserve">unfortunately </w:t>
      </w:r>
      <w:r w:rsidR="00314607">
        <w:rPr>
          <w:rFonts w:ascii="Arial" w:hAnsi="Arial" w:cs="Arial"/>
          <w:color w:val="1A1718"/>
          <w:sz w:val="28"/>
          <w:szCs w:val="28"/>
        </w:rPr>
        <w:t xml:space="preserve">it has also been demonstrated that </w:t>
      </w:r>
      <w:r w:rsidR="00893ACD">
        <w:rPr>
          <w:rFonts w:ascii="Arial" w:hAnsi="Arial" w:cs="Arial"/>
          <w:color w:val="1A1718"/>
          <w:sz w:val="28"/>
          <w:szCs w:val="28"/>
        </w:rPr>
        <w:t xml:space="preserve">their </w:t>
      </w:r>
      <w:r w:rsidRPr="00C725EC">
        <w:rPr>
          <w:rFonts w:ascii="Arial" w:hAnsi="Arial" w:cs="Arial"/>
          <w:color w:val="1A1718"/>
          <w:sz w:val="28"/>
          <w:szCs w:val="28"/>
        </w:rPr>
        <w:t xml:space="preserve">mental health </w:t>
      </w:r>
      <w:r>
        <w:rPr>
          <w:rFonts w:ascii="Arial" w:hAnsi="Arial" w:cs="Arial"/>
          <w:color w:val="1A1718"/>
          <w:sz w:val="28"/>
          <w:szCs w:val="28"/>
        </w:rPr>
        <w:t>often deteriorates over the course of medi</w:t>
      </w:r>
      <w:r w:rsidRPr="00C725EC">
        <w:rPr>
          <w:rFonts w:ascii="Arial" w:hAnsi="Arial" w:cs="Arial"/>
          <w:color w:val="1A1718"/>
          <w:sz w:val="28"/>
          <w:szCs w:val="28"/>
        </w:rPr>
        <w:t>cal training.</w:t>
      </w:r>
      <w:r w:rsidR="009669FA">
        <w:rPr>
          <w:rStyle w:val="FootnoteReference"/>
          <w:rFonts w:ascii="Arial" w:hAnsi="Arial" w:cs="Arial"/>
          <w:color w:val="1A1718"/>
          <w:sz w:val="28"/>
          <w:szCs w:val="28"/>
        </w:rPr>
        <w:footnoteReference w:id="2"/>
      </w:r>
      <w:r w:rsidR="009669FA">
        <w:rPr>
          <w:rStyle w:val="FootnoteReference"/>
          <w:rFonts w:ascii="Arial" w:hAnsi="Arial" w:cs="Arial"/>
          <w:color w:val="1A1718"/>
          <w:sz w:val="28"/>
          <w:szCs w:val="28"/>
        </w:rPr>
        <w:footnoteReference w:id="3"/>
      </w:r>
      <w:r w:rsidR="009669FA">
        <w:rPr>
          <w:rStyle w:val="FootnoteReference"/>
          <w:rFonts w:ascii="Arial" w:hAnsi="Arial" w:cs="Arial"/>
          <w:color w:val="1A1718"/>
          <w:sz w:val="28"/>
          <w:szCs w:val="28"/>
        </w:rPr>
        <w:footnoteReference w:id="4"/>
      </w:r>
      <w:r w:rsidR="009669FA">
        <w:rPr>
          <w:rStyle w:val="FootnoteReference"/>
          <w:rFonts w:ascii="Arial" w:hAnsi="Arial" w:cs="Arial"/>
          <w:color w:val="1A1718"/>
          <w:sz w:val="28"/>
          <w:szCs w:val="28"/>
        </w:rPr>
        <w:footnoteReference w:id="5"/>
      </w:r>
      <w:r w:rsidR="009669FA">
        <w:rPr>
          <w:rStyle w:val="FootnoteReference"/>
          <w:rFonts w:ascii="Arial" w:hAnsi="Arial" w:cs="Arial"/>
          <w:color w:val="1A1718"/>
          <w:sz w:val="28"/>
          <w:szCs w:val="28"/>
        </w:rPr>
        <w:footnoteReference w:id="6"/>
      </w:r>
      <w:r w:rsidR="009669FA">
        <w:rPr>
          <w:rStyle w:val="FootnoteReference"/>
          <w:rFonts w:ascii="Arial" w:hAnsi="Arial" w:cs="Arial"/>
          <w:color w:val="1A1718"/>
          <w:sz w:val="28"/>
          <w:szCs w:val="28"/>
        </w:rPr>
        <w:footnoteReference w:id="7"/>
      </w:r>
      <w:r w:rsidRPr="00C725EC">
        <w:rPr>
          <w:rFonts w:ascii="Arial" w:hAnsi="Arial" w:cs="Arial"/>
          <w:color w:val="1A1718"/>
          <w:position w:val="6"/>
          <w:sz w:val="28"/>
          <w:szCs w:val="28"/>
        </w:rPr>
        <w:t xml:space="preserve"> </w:t>
      </w:r>
      <w:r w:rsidRPr="00C725EC">
        <w:rPr>
          <w:rFonts w:ascii="Arial" w:hAnsi="Arial" w:cs="Arial"/>
          <w:color w:val="1A1718"/>
          <w:sz w:val="28"/>
          <w:szCs w:val="28"/>
        </w:rPr>
        <w:t>Medical students have a higher risk of suicidal ideation</w:t>
      </w:r>
      <w:r w:rsidR="009669FA">
        <w:rPr>
          <w:rStyle w:val="FootnoteReference"/>
          <w:rFonts w:ascii="Arial" w:hAnsi="Arial" w:cs="Arial"/>
          <w:color w:val="1A1718"/>
          <w:sz w:val="28"/>
          <w:szCs w:val="28"/>
        </w:rPr>
        <w:footnoteReference w:id="8"/>
      </w:r>
      <w:r w:rsidRPr="00C725EC">
        <w:rPr>
          <w:rFonts w:ascii="Arial" w:hAnsi="Arial" w:cs="Arial"/>
          <w:color w:val="1A1718"/>
          <w:position w:val="6"/>
          <w:sz w:val="28"/>
          <w:szCs w:val="28"/>
        </w:rPr>
        <w:t xml:space="preserve"> </w:t>
      </w:r>
      <w:r>
        <w:rPr>
          <w:rFonts w:ascii="Arial" w:hAnsi="Arial" w:cs="Arial"/>
          <w:color w:val="1A1718"/>
          <w:sz w:val="28"/>
          <w:szCs w:val="28"/>
        </w:rPr>
        <w:t>and sui</w:t>
      </w:r>
      <w:r w:rsidRPr="00C725EC">
        <w:rPr>
          <w:rFonts w:ascii="Arial" w:hAnsi="Arial" w:cs="Arial"/>
          <w:color w:val="1A1718"/>
          <w:sz w:val="28"/>
          <w:szCs w:val="28"/>
        </w:rPr>
        <w:t>cide,</w:t>
      </w:r>
      <w:r w:rsidR="009669FA">
        <w:rPr>
          <w:rStyle w:val="FootnoteReference"/>
          <w:rFonts w:ascii="Arial" w:hAnsi="Arial" w:cs="Arial"/>
          <w:color w:val="1A1718"/>
          <w:sz w:val="28"/>
          <w:szCs w:val="28"/>
        </w:rPr>
        <w:footnoteReference w:id="9"/>
      </w:r>
      <w:r w:rsidRPr="00C725EC">
        <w:rPr>
          <w:rFonts w:ascii="Arial" w:hAnsi="Arial" w:cs="Arial"/>
          <w:color w:val="1A1718"/>
          <w:position w:val="6"/>
          <w:sz w:val="28"/>
          <w:szCs w:val="28"/>
        </w:rPr>
        <w:t xml:space="preserve"> </w:t>
      </w:r>
      <w:r w:rsidRPr="00C725EC">
        <w:rPr>
          <w:rFonts w:ascii="Arial" w:hAnsi="Arial" w:cs="Arial"/>
          <w:color w:val="1A1718"/>
          <w:sz w:val="28"/>
          <w:szCs w:val="28"/>
        </w:rPr>
        <w:t>higher rates of burnout,</w:t>
      </w:r>
      <w:r w:rsidR="009669FA">
        <w:rPr>
          <w:rStyle w:val="FootnoteReference"/>
          <w:rFonts w:ascii="Arial" w:hAnsi="Arial" w:cs="Arial"/>
          <w:color w:val="1A1718"/>
          <w:sz w:val="28"/>
          <w:szCs w:val="28"/>
        </w:rPr>
        <w:footnoteReference w:id="10"/>
      </w:r>
      <w:r w:rsidR="009669FA">
        <w:rPr>
          <w:rFonts w:ascii="Arial" w:hAnsi="Arial" w:cs="Arial"/>
          <w:color w:val="1A1718"/>
          <w:position w:val="6"/>
          <w:sz w:val="28"/>
          <w:szCs w:val="28"/>
        </w:rPr>
        <w:t xml:space="preserve"> </w:t>
      </w:r>
      <w:r w:rsidRPr="00C725EC">
        <w:rPr>
          <w:rFonts w:ascii="Arial" w:hAnsi="Arial" w:cs="Arial"/>
          <w:color w:val="1A1718"/>
          <w:sz w:val="28"/>
          <w:szCs w:val="28"/>
        </w:rPr>
        <w:t>and a lower quality of life than age-matched populations.</w:t>
      </w:r>
      <w:r w:rsidR="009669FA">
        <w:rPr>
          <w:rStyle w:val="FootnoteReference"/>
          <w:rFonts w:ascii="Arial" w:hAnsi="Arial" w:cs="Arial"/>
          <w:color w:val="1A1718"/>
          <w:sz w:val="28"/>
          <w:szCs w:val="28"/>
        </w:rPr>
        <w:footnoteReference w:id="11"/>
      </w:r>
      <w:r w:rsidRPr="00C725EC">
        <w:rPr>
          <w:rFonts w:ascii="Arial" w:hAnsi="Arial" w:cs="Arial"/>
          <w:color w:val="1A1718"/>
          <w:position w:val="6"/>
          <w:sz w:val="28"/>
          <w:szCs w:val="28"/>
        </w:rPr>
        <w:t xml:space="preserve"> </w:t>
      </w:r>
      <w:r>
        <w:rPr>
          <w:rFonts w:ascii="Arial" w:hAnsi="Arial" w:cs="Arial"/>
          <w:color w:val="1A1718"/>
          <w:sz w:val="28"/>
          <w:szCs w:val="28"/>
        </w:rPr>
        <w:t>Burnout and depres</w:t>
      </w:r>
      <w:r w:rsidRPr="00C725EC">
        <w:rPr>
          <w:rFonts w:ascii="Arial" w:hAnsi="Arial" w:cs="Arial"/>
          <w:color w:val="1A1718"/>
          <w:sz w:val="28"/>
          <w:szCs w:val="28"/>
        </w:rPr>
        <w:t>sive symptoms have been associated with suicidal ideation</w:t>
      </w:r>
      <w:r w:rsidR="00DB7D6B">
        <w:rPr>
          <w:rFonts w:ascii="Arial" w:hAnsi="Arial" w:cs="Arial"/>
          <w:color w:val="1A1718"/>
          <w:sz w:val="28"/>
          <w:szCs w:val="28"/>
        </w:rPr>
        <w:t xml:space="preserve"> in medical populations</w:t>
      </w:r>
      <w:r w:rsidRPr="00C725EC">
        <w:rPr>
          <w:rFonts w:ascii="Arial" w:hAnsi="Arial" w:cs="Arial"/>
          <w:color w:val="1A1718"/>
          <w:sz w:val="28"/>
          <w:szCs w:val="28"/>
        </w:rPr>
        <w:t>.</w:t>
      </w:r>
      <w:r w:rsidR="009669FA">
        <w:rPr>
          <w:rFonts w:ascii="Arial" w:hAnsi="Arial" w:cs="Arial"/>
          <w:color w:val="1A1718"/>
          <w:position w:val="6"/>
          <w:sz w:val="28"/>
          <w:szCs w:val="28"/>
        </w:rPr>
        <w:t xml:space="preserve"> </w:t>
      </w:r>
      <w:r w:rsidR="009669FA">
        <w:rPr>
          <w:rStyle w:val="FootnoteReference"/>
          <w:rFonts w:ascii="Arial" w:hAnsi="Arial" w:cs="Arial"/>
          <w:color w:val="1A1718"/>
          <w:position w:val="6"/>
          <w:sz w:val="28"/>
          <w:szCs w:val="28"/>
        </w:rPr>
        <w:footnoteReference w:id="12"/>
      </w:r>
      <w:r w:rsidR="00893ACD">
        <w:rPr>
          <w:rFonts w:ascii="Arial" w:hAnsi="Arial" w:cs="Arial"/>
          <w:color w:val="1A1718"/>
          <w:sz w:val="28"/>
          <w:szCs w:val="28"/>
        </w:rPr>
        <w:t>Medical stu</w:t>
      </w:r>
      <w:r w:rsidRPr="00C725EC">
        <w:rPr>
          <w:rFonts w:ascii="Arial" w:hAnsi="Arial" w:cs="Arial"/>
          <w:color w:val="1A1718"/>
          <w:sz w:val="28"/>
          <w:szCs w:val="28"/>
        </w:rPr>
        <w:t xml:space="preserve">dents are </w:t>
      </w:r>
      <w:r w:rsidR="003F6542">
        <w:rPr>
          <w:rFonts w:ascii="Arial" w:hAnsi="Arial" w:cs="Arial"/>
          <w:color w:val="1A1718"/>
          <w:sz w:val="28"/>
          <w:szCs w:val="28"/>
        </w:rPr>
        <w:t xml:space="preserve">however </w:t>
      </w:r>
      <w:r w:rsidRPr="00C725EC">
        <w:rPr>
          <w:rFonts w:ascii="Arial" w:hAnsi="Arial" w:cs="Arial"/>
          <w:color w:val="1A1718"/>
          <w:sz w:val="28"/>
          <w:szCs w:val="28"/>
        </w:rPr>
        <w:t>less likely than the general populatio</w:t>
      </w:r>
      <w:r w:rsidR="00893ACD">
        <w:rPr>
          <w:rFonts w:ascii="Arial" w:hAnsi="Arial" w:cs="Arial"/>
          <w:color w:val="1A1718"/>
          <w:sz w:val="28"/>
          <w:szCs w:val="28"/>
        </w:rPr>
        <w:t>n to receive appropriate treat</w:t>
      </w:r>
      <w:r w:rsidRPr="00C725EC">
        <w:rPr>
          <w:rFonts w:ascii="Arial" w:hAnsi="Arial" w:cs="Arial"/>
          <w:color w:val="1A1718"/>
          <w:sz w:val="28"/>
          <w:szCs w:val="28"/>
        </w:rPr>
        <w:t xml:space="preserve">ment despite </w:t>
      </w:r>
      <w:r w:rsidR="00893ACD">
        <w:rPr>
          <w:rFonts w:ascii="Arial" w:hAnsi="Arial" w:cs="Arial"/>
          <w:color w:val="1A1718"/>
          <w:sz w:val="28"/>
          <w:szCs w:val="28"/>
        </w:rPr>
        <w:t>potentially</w:t>
      </w:r>
      <w:r w:rsidR="002714A5">
        <w:rPr>
          <w:rFonts w:ascii="Arial" w:hAnsi="Arial" w:cs="Arial"/>
          <w:color w:val="1A1718"/>
          <w:sz w:val="28"/>
          <w:szCs w:val="28"/>
        </w:rPr>
        <w:t xml:space="preserve"> having</w:t>
      </w:r>
      <w:r w:rsidRPr="00C725EC">
        <w:rPr>
          <w:rFonts w:ascii="Arial" w:hAnsi="Arial" w:cs="Arial"/>
          <w:color w:val="1A1718"/>
          <w:sz w:val="28"/>
          <w:szCs w:val="28"/>
        </w:rPr>
        <w:t xml:space="preserve"> better access to care.</w:t>
      </w:r>
      <w:r w:rsidR="00603A13">
        <w:rPr>
          <w:rStyle w:val="FootnoteReference"/>
          <w:rFonts w:ascii="Arial" w:hAnsi="Arial" w:cs="Arial"/>
          <w:color w:val="1A1718"/>
          <w:sz w:val="28"/>
          <w:szCs w:val="28"/>
        </w:rPr>
        <w:footnoteReference w:id="13"/>
      </w:r>
      <w:r w:rsidR="00603A13">
        <w:rPr>
          <w:rStyle w:val="FootnoteReference"/>
          <w:rFonts w:ascii="Arial" w:hAnsi="Arial" w:cs="Arial"/>
          <w:color w:val="1A1718"/>
          <w:sz w:val="28"/>
          <w:szCs w:val="28"/>
        </w:rPr>
        <w:footnoteReference w:id="14"/>
      </w:r>
      <w:r w:rsidR="00603A13">
        <w:rPr>
          <w:rStyle w:val="FootnoteReference"/>
          <w:rFonts w:ascii="Arial" w:hAnsi="Arial" w:cs="Arial"/>
          <w:color w:val="1A1718"/>
          <w:sz w:val="28"/>
          <w:szCs w:val="28"/>
        </w:rPr>
        <w:footnoteReference w:id="15"/>
      </w:r>
      <w:r w:rsidR="00603A13">
        <w:rPr>
          <w:rStyle w:val="FootnoteReference"/>
          <w:rFonts w:ascii="Arial" w:hAnsi="Arial" w:cs="Arial"/>
          <w:color w:val="1A1718"/>
          <w:sz w:val="28"/>
          <w:szCs w:val="28"/>
        </w:rPr>
        <w:footnoteReference w:id="16"/>
      </w:r>
      <w:r w:rsidR="008E2193">
        <w:rPr>
          <w:rStyle w:val="FootnoteReference"/>
          <w:rFonts w:ascii="Arial" w:hAnsi="Arial" w:cs="Arial"/>
          <w:color w:val="1A1718"/>
          <w:position w:val="6"/>
          <w:sz w:val="28"/>
          <w:szCs w:val="28"/>
        </w:rPr>
        <w:footnoteReference w:id="17"/>
      </w:r>
      <w:r w:rsidR="00893ACD">
        <w:rPr>
          <w:rFonts w:ascii="Arial" w:hAnsi="Arial" w:cs="Arial"/>
          <w:color w:val="1A1718"/>
          <w:position w:val="6"/>
          <w:sz w:val="28"/>
          <w:szCs w:val="28"/>
        </w:rPr>
        <w:t xml:space="preserve">  </w:t>
      </w:r>
    </w:p>
    <w:p w14:paraId="3240D6A0" w14:textId="0485D3B8" w:rsidR="00C725EC" w:rsidRDefault="00893ACD" w:rsidP="0024238F">
      <w:pPr>
        <w:spacing w:before="100" w:beforeAutospacing="1" w:after="100" w:afterAutospacing="1"/>
        <w:rPr>
          <w:rFonts w:ascii="Arial" w:hAnsi="Arial" w:cs="Arial"/>
          <w:sz w:val="28"/>
          <w:szCs w:val="28"/>
          <w:lang w:val="en-CA"/>
        </w:rPr>
      </w:pPr>
      <w:r>
        <w:rPr>
          <w:rFonts w:ascii="Arial" w:hAnsi="Arial" w:cs="Arial"/>
          <w:sz w:val="28"/>
          <w:szCs w:val="28"/>
          <w:lang w:val="en-CA"/>
        </w:rPr>
        <w:t>It is not yet</w:t>
      </w:r>
      <w:r w:rsidR="002714A5">
        <w:rPr>
          <w:rFonts w:ascii="Arial" w:hAnsi="Arial" w:cs="Arial"/>
          <w:sz w:val="28"/>
          <w:szCs w:val="28"/>
          <w:lang w:val="en-CA"/>
        </w:rPr>
        <w:t xml:space="preserve"> known </w:t>
      </w:r>
      <w:r w:rsidR="00EA13A3">
        <w:rPr>
          <w:rFonts w:ascii="Arial" w:hAnsi="Arial" w:cs="Arial"/>
          <w:sz w:val="28"/>
          <w:szCs w:val="28"/>
          <w:lang w:val="en-CA"/>
        </w:rPr>
        <w:t xml:space="preserve">with certainty </w:t>
      </w:r>
      <w:r w:rsidR="002714A5">
        <w:rPr>
          <w:rFonts w:ascii="Arial" w:hAnsi="Arial" w:cs="Arial"/>
          <w:sz w:val="28"/>
          <w:szCs w:val="28"/>
          <w:lang w:val="en-CA"/>
        </w:rPr>
        <w:t>why medical trainees are</w:t>
      </w:r>
      <w:r>
        <w:rPr>
          <w:rFonts w:ascii="Arial" w:hAnsi="Arial" w:cs="Arial"/>
          <w:sz w:val="28"/>
          <w:szCs w:val="28"/>
          <w:lang w:val="en-CA"/>
        </w:rPr>
        <w:t xml:space="preserve"> more susceptible to depression and other mental illness than the general population, but the fact seems ineluctable.  It is also known that physicians complete suicide more often than age and</w:t>
      </w:r>
      <w:r w:rsidR="002714A5">
        <w:rPr>
          <w:rFonts w:ascii="Arial" w:hAnsi="Arial" w:cs="Arial"/>
          <w:sz w:val="28"/>
          <w:szCs w:val="28"/>
          <w:lang w:val="en-CA"/>
        </w:rPr>
        <w:t xml:space="preserve"> status matched professionals, which is attributed to both knowledge of, and better access to lethal means</w:t>
      </w:r>
      <w:r w:rsidR="00BF2CCB">
        <w:rPr>
          <w:rFonts w:ascii="Arial" w:hAnsi="Arial" w:cs="Arial"/>
          <w:sz w:val="28"/>
          <w:szCs w:val="28"/>
          <w:lang w:val="en-CA"/>
        </w:rPr>
        <w:t xml:space="preserve"> by physicians</w:t>
      </w:r>
      <w:r w:rsidR="00EA13A3">
        <w:rPr>
          <w:rStyle w:val="FootnoteReference"/>
          <w:rFonts w:ascii="Arial" w:hAnsi="Arial" w:cs="Arial"/>
          <w:sz w:val="28"/>
          <w:szCs w:val="28"/>
          <w:lang w:val="en-CA"/>
        </w:rPr>
        <w:footnoteReference w:id="18"/>
      </w:r>
      <w:r w:rsidR="00EA13A3">
        <w:rPr>
          <w:rStyle w:val="FootnoteReference"/>
          <w:rFonts w:ascii="Arial" w:hAnsi="Arial" w:cs="Arial"/>
          <w:sz w:val="28"/>
          <w:szCs w:val="28"/>
          <w:lang w:val="en-CA"/>
        </w:rPr>
        <w:footnoteReference w:id="19"/>
      </w:r>
      <w:r w:rsidR="00EA13A3">
        <w:rPr>
          <w:rStyle w:val="FootnoteReference"/>
          <w:rFonts w:ascii="Arial" w:hAnsi="Arial" w:cs="Arial"/>
          <w:sz w:val="28"/>
          <w:szCs w:val="28"/>
          <w:lang w:val="en-CA"/>
        </w:rPr>
        <w:footnoteReference w:id="20"/>
      </w:r>
      <w:r w:rsidR="00EA13A3">
        <w:rPr>
          <w:rStyle w:val="FootnoteReference"/>
          <w:rFonts w:ascii="Arial" w:hAnsi="Arial" w:cs="Arial"/>
          <w:sz w:val="28"/>
          <w:szCs w:val="28"/>
          <w:lang w:val="en-CA"/>
        </w:rPr>
        <w:footnoteReference w:id="21"/>
      </w:r>
      <w:r w:rsidR="002714A5">
        <w:rPr>
          <w:rFonts w:ascii="Arial" w:hAnsi="Arial" w:cs="Arial"/>
          <w:sz w:val="28"/>
          <w:szCs w:val="28"/>
          <w:lang w:val="en-CA"/>
        </w:rPr>
        <w:t xml:space="preserve">.  Medical trainees lie between these two populations, </w:t>
      </w:r>
      <w:r w:rsidR="00BF2CCB">
        <w:rPr>
          <w:rFonts w:ascii="Arial" w:hAnsi="Arial" w:cs="Arial"/>
          <w:sz w:val="28"/>
          <w:szCs w:val="28"/>
          <w:lang w:val="en-CA"/>
        </w:rPr>
        <w:t>having</w:t>
      </w:r>
      <w:r w:rsidR="002714A5">
        <w:rPr>
          <w:rFonts w:ascii="Arial" w:hAnsi="Arial" w:cs="Arial"/>
          <w:sz w:val="28"/>
          <w:szCs w:val="28"/>
          <w:lang w:val="en-CA"/>
        </w:rPr>
        <w:t xml:space="preserve"> more and higher risk factors for suicide, and </w:t>
      </w:r>
      <w:r w:rsidR="00BF2CCB">
        <w:rPr>
          <w:rFonts w:ascii="Arial" w:hAnsi="Arial" w:cs="Arial"/>
          <w:sz w:val="28"/>
          <w:szCs w:val="28"/>
          <w:lang w:val="en-CA"/>
        </w:rPr>
        <w:t xml:space="preserve">simultaneously </w:t>
      </w:r>
      <w:r w:rsidR="003F6542">
        <w:rPr>
          <w:rFonts w:ascii="Arial" w:hAnsi="Arial" w:cs="Arial"/>
          <w:sz w:val="28"/>
          <w:szCs w:val="28"/>
          <w:lang w:val="en-CA"/>
        </w:rPr>
        <w:t xml:space="preserve">a </w:t>
      </w:r>
      <w:r w:rsidR="002714A5">
        <w:rPr>
          <w:rFonts w:ascii="Arial" w:hAnsi="Arial" w:cs="Arial"/>
          <w:sz w:val="28"/>
          <w:szCs w:val="28"/>
          <w:lang w:val="en-CA"/>
        </w:rPr>
        <w:t>developing knowledge of</w:t>
      </w:r>
      <w:r w:rsidR="00C21235">
        <w:rPr>
          <w:rFonts w:ascii="Arial" w:hAnsi="Arial" w:cs="Arial"/>
          <w:sz w:val="28"/>
          <w:szCs w:val="28"/>
          <w:lang w:val="en-CA"/>
        </w:rPr>
        <w:t>,</w:t>
      </w:r>
      <w:r w:rsidR="002714A5">
        <w:rPr>
          <w:rFonts w:ascii="Arial" w:hAnsi="Arial" w:cs="Arial"/>
          <w:sz w:val="28"/>
          <w:szCs w:val="28"/>
          <w:lang w:val="en-CA"/>
        </w:rPr>
        <w:t xml:space="preserve"> and limited but incrementally increased access to lethal means.  </w:t>
      </w:r>
    </w:p>
    <w:p w14:paraId="40D95C00" w14:textId="0F1F85B6" w:rsidR="002714A5" w:rsidRDefault="002714A5" w:rsidP="0024238F">
      <w:pPr>
        <w:spacing w:before="100" w:beforeAutospacing="1" w:after="100" w:afterAutospacing="1"/>
        <w:rPr>
          <w:rFonts w:ascii="Arial" w:hAnsi="Arial" w:cs="Arial"/>
          <w:sz w:val="28"/>
          <w:szCs w:val="28"/>
          <w:lang w:val="en-CA"/>
        </w:rPr>
      </w:pPr>
      <w:r>
        <w:rPr>
          <w:rFonts w:ascii="Arial" w:hAnsi="Arial" w:cs="Arial"/>
          <w:sz w:val="28"/>
          <w:szCs w:val="28"/>
          <w:lang w:val="en-CA"/>
        </w:rPr>
        <w:t>Given these risk factors</w:t>
      </w:r>
      <w:r w:rsidR="00EA13A3">
        <w:rPr>
          <w:rFonts w:ascii="Arial" w:hAnsi="Arial" w:cs="Arial"/>
          <w:sz w:val="28"/>
          <w:szCs w:val="28"/>
          <w:lang w:val="en-CA"/>
        </w:rPr>
        <w:t xml:space="preserve"> and the high investment made by and for</w:t>
      </w:r>
      <w:r>
        <w:rPr>
          <w:rFonts w:ascii="Arial" w:hAnsi="Arial" w:cs="Arial"/>
          <w:sz w:val="28"/>
          <w:szCs w:val="28"/>
          <w:lang w:val="en-CA"/>
        </w:rPr>
        <w:t xml:space="preserve"> students who are preparing for careers in medicine, it wo</w:t>
      </w:r>
      <w:r w:rsidR="00630051">
        <w:rPr>
          <w:rFonts w:ascii="Arial" w:hAnsi="Arial" w:cs="Arial"/>
          <w:sz w:val="28"/>
          <w:szCs w:val="28"/>
          <w:lang w:val="en-CA"/>
        </w:rPr>
        <w:t xml:space="preserve">uld seem prudent that </w:t>
      </w:r>
      <w:r w:rsidR="00C21235">
        <w:rPr>
          <w:rFonts w:ascii="Arial" w:hAnsi="Arial" w:cs="Arial"/>
          <w:sz w:val="28"/>
          <w:szCs w:val="28"/>
          <w:lang w:val="en-CA"/>
        </w:rPr>
        <w:t>every effort</w:t>
      </w:r>
      <w:r>
        <w:rPr>
          <w:rFonts w:ascii="Arial" w:hAnsi="Arial" w:cs="Arial"/>
          <w:sz w:val="28"/>
          <w:szCs w:val="28"/>
          <w:lang w:val="en-CA"/>
        </w:rPr>
        <w:t xml:space="preserve"> would be made to encourage students to seek access to m</w:t>
      </w:r>
      <w:r w:rsidR="00630051">
        <w:rPr>
          <w:rFonts w:ascii="Arial" w:hAnsi="Arial" w:cs="Arial"/>
          <w:sz w:val="28"/>
          <w:szCs w:val="28"/>
          <w:lang w:val="en-CA"/>
        </w:rPr>
        <w:t>ental health care, and to obtain</w:t>
      </w:r>
      <w:r>
        <w:rPr>
          <w:rFonts w:ascii="Arial" w:hAnsi="Arial" w:cs="Arial"/>
          <w:sz w:val="28"/>
          <w:szCs w:val="28"/>
          <w:lang w:val="en-CA"/>
        </w:rPr>
        <w:t xml:space="preserve"> needed treatments and </w:t>
      </w:r>
      <w:r w:rsidR="00630051">
        <w:rPr>
          <w:rFonts w:ascii="Arial" w:hAnsi="Arial" w:cs="Arial"/>
          <w:sz w:val="28"/>
          <w:szCs w:val="28"/>
          <w:lang w:val="en-CA"/>
        </w:rPr>
        <w:t xml:space="preserve">or </w:t>
      </w:r>
      <w:r>
        <w:rPr>
          <w:rFonts w:ascii="Arial" w:hAnsi="Arial" w:cs="Arial"/>
          <w:sz w:val="28"/>
          <w:szCs w:val="28"/>
          <w:lang w:val="en-CA"/>
        </w:rPr>
        <w:t>follow</w:t>
      </w:r>
      <w:r w:rsidR="00603A13">
        <w:rPr>
          <w:rFonts w:ascii="Arial" w:hAnsi="Arial" w:cs="Arial"/>
          <w:sz w:val="28"/>
          <w:szCs w:val="28"/>
          <w:lang w:val="en-CA"/>
        </w:rPr>
        <w:t xml:space="preserve"> </w:t>
      </w:r>
      <w:r>
        <w:rPr>
          <w:rFonts w:ascii="Arial" w:hAnsi="Arial" w:cs="Arial"/>
          <w:sz w:val="28"/>
          <w:szCs w:val="28"/>
          <w:lang w:val="en-CA"/>
        </w:rPr>
        <w:t xml:space="preserve">up.  </w:t>
      </w:r>
      <w:r w:rsidR="00630051">
        <w:rPr>
          <w:rFonts w:ascii="Arial" w:hAnsi="Arial" w:cs="Arial"/>
          <w:sz w:val="28"/>
          <w:szCs w:val="28"/>
          <w:lang w:val="en-CA"/>
        </w:rPr>
        <w:t xml:space="preserve">Within limits, most </w:t>
      </w:r>
      <w:r w:rsidR="00EA13A3">
        <w:rPr>
          <w:rFonts w:ascii="Arial" w:hAnsi="Arial" w:cs="Arial"/>
          <w:sz w:val="28"/>
          <w:szCs w:val="28"/>
          <w:lang w:val="en-CA"/>
        </w:rPr>
        <w:t xml:space="preserve">“normal” </w:t>
      </w:r>
      <w:r w:rsidR="00630051">
        <w:rPr>
          <w:rFonts w:ascii="Arial" w:hAnsi="Arial" w:cs="Arial"/>
          <w:sz w:val="28"/>
          <w:szCs w:val="28"/>
          <w:lang w:val="en-CA"/>
        </w:rPr>
        <w:t xml:space="preserve">patients are given the right to obtain their own sources of medical care and follow up. </w:t>
      </w:r>
    </w:p>
    <w:p w14:paraId="5D9AA6AC" w14:textId="47595E86" w:rsidR="002714A5" w:rsidRDefault="00603A13" w:rsidP="0024238F">
      <w:pPr>
        <w:spacing w:before="100" w:beforeAutospacing="1" w:after="100" w:afterAutospacing="1"/>
        <w:rPr>
          <w:rFonts w:ascii="Arial" w:hAnsi="Arial" w:cs="Arial"/>
          <w:sz w:val="28"/>
          <w:szCs w:val="28"/>
          <w:lang w:val="en-CA"/>
        </w:rPr>
      </w:pPr>
      <w:r>
        <w:rPr>
          <w:rFonts w:ascii="Arial" w:hAnsi="Arial" w:cs="Arial"/>
          <w:sz w:val="28"/>
          <w:szCs w:val="28"/>
          <w:lang w:val="en-CA"/>
        </w:rPr>
        <w:t xml:space="preserve">And such efforts are being made.  </w:t>
      </w:r>
      <w:r w:rsidR="00630051">
        <w:rPr>
          <w:rFonts w:ascii="Arial" w:hAnsi="Arial" w:cs="Arial"/>
          <w:sz w:val="28"/>
          <w:szCs w:val="28"/>
          <w:lang w:val="en-CA"/>
        </w:rPr>
        <w:t>However, it is</w:t>
      </w:r>
      <w:r w:rsidR="002714A5">
        <w:rPr>
          <w:rFonts w:ascii="Arial" w:hAnsi="Arial" w:cs="Arial"/>
          <w:sz w:val="28"/>
          <w:szCs w:val="28"/>
          <w:lang w:val="en-CA"/>
        </w:rPr>
        <w:t xml:space="preserve"> readily apparent </w:t>
      </w:r>
      <w:r w:rsidR="00630051">
        <w:rPr>
          <w:rFonts w:ascii="Arial" w:hAnsi="Arial" w:cs="Arial"/>
          <w:sz w:val="28"/>
          <w:szCs w:val="28"/>
          <w:lang w:val="en-CA"/>
        </w:rPr>
        <w:t>from both the medical literature and from recently publicized popular media</w:t>
      </w:r>
      <w:r w:rsidR="00C21235">
        <w:rPr>
          <w:rStyle w:val="FootnoteReference"/>
          <w:rFonts w:ascii="Arial" w:hAnsi="Arial" w:cs="Arial"/>
          <w:sz w:val="28"/>
          <w:szCs w:val="28"/>
          <w:lang w:val="en-CA"/>
        </w:rPr>
        <w:footnoteReference w:id="22"/>
      </w:r>
      <w:r w:rsidR="00630051">
        <w:rPr>
          <w:rFonts w:ascii="Arial" w:hAnsi="Arial" w:cs="Arial"/>
          <w:sz w:val="28"/>
          <w:szCs w:val="28"/>
          <w:lang w:val="en-CA"/>
        </w:rPr>
        <w:t xml:space="preserve"> </w:t>
      </w:r>
      <w:r w:rsidR="00C21235">
        <w:rPr>
          <w:rStyle w:val="FootnoteReference"/>
          <w:rFonts w:ascii="Arial" w:hAnsi="Arial" w:cs="Arial"/>
          <w:sz w:val="28"/>
          <w:szCs w:val="28"/>
          <w:lang w:val="en-CA"/>
        </w:rPr>
        <w:footnoteReference w:id="23"/>
      </w:r>
      <w:r w:rsidR="002714A5">
        <w:rPr>
          <w:rFonts w:ascii="Arial" w:hAnsi="Arial" w:cs="Arial"/>
          <w:sz w:val="28"/>
          <w:szCs w:val="28"/>
          <w:lang w:val="en-CA"/>
        </w:rPr>
        <w:t xml:space="preserve">that </w:t>
      </w:r>
      <w:r w:rsidR="00C21235">
        <w:rPr>
          <w:rFonts w:ascii="Arial" w:hAnsi="Arial" w:cs="Arial"/>
          <w:sz w:val="28"/>
          <w:szCs w:val="28"/>
          <w:lang w:val="en-CA"/>
        </w:rPr>
        <w:t xml:space="preserve">doctors and </w:t>
      </w:r>
      <w:r w:rsidR="00630051">
        <w:rPr>
          <w:rFonts w:ascii="Arial" w:hAnsi="Arial" w:cs="Arial"/>
          <w:sz w:val="28"/>
          <w:szCs w:val="28"/>
          <w:lang w:val="en-CA"/>
        </w:rPr>
        <w:t xml:space="preserve">medical </w:t>
      </w:r>
      <w:r w:rsidR="002714A5">
        <w:rPr>
          <w:rFonts w:ascii="Arial" w:hAnsi="Arial" w:cs="Arial"/>
          <w:sz w:val="28"/>
          <w:szCs w:val="28"/>
          <w:lang w:val="en-CA"/>
        </w:rPr>
        <w:t xml:space="preserve">trainees are </w:t>
      </w:r>
      <w:r w:rsidR="00146BEC">
        <w:rPr>
          <w:rFonts w:ascii="Arial" w:hAnsi="Arial" w:cs="Arial"/>
          <w:sz w:val="28"/>
          <w:szCs w:val="28"/>
          <w:lang w:val="en-CA"/>
        </w:rPr>
        <w:t xml:space="preserve">still </w:t>
      </w:r>
      <w:r w:rsidR="002714A5">
        <w:rPr>
          <w:rFonts w:ascii="Arial" w:hAnsi="Arial" w:cs="Arial"/>
          <w:sz w:val="28"/>
          <w:szCs w:val="28"/>
          <w:lang w:val="en-CA"/>
        </w:rPr>
        <w:t xml:space="preserve">deterred from mental health seeking because of the fear of lack of confidentiality of their medical records, </w:t>
      </w:r>
      <w:r w:rsidR="00BF2CCB">
        <w:rPr>
          <w:rFonts w:ascii="Arial" w:hAnsi="Arial" w:cs="Arial"/>
          <w:sz w:val="28"/>
          <w:szCs w:val="28"/>
          <w:lang w:val="en-CA"/>
        </w:rPr>
        <w:t xml:space="preserve">because of </w:t>
      </w:r>
      <w:r w:rsidR="002714A5">
        <w:rPr>
          <w:rFonts w:ascii="Arial" w:hAnsi="Arial" w:cs="Arial"/>
          <w:sz w:val="28"/>
          <w:szCs w:val="28"/>
          <w:lang w:val="en-CA"/>
        </w:rPr>
        <w:t xml:space="preserve">the substantial stigma still associated with mental illness, and because of the perceived </w:t>
      </w:r>
      <w:r w:rsidR="00EA13A3">
        <w:rPr>
          <w:rFonts w:ascii="Arial" w:hAnsi="Arial" w:cs="Arial"/>
          <w:sz w:val="28"/>
          <w:szCs w:val="28"/>
          <w:lang w:val="en-CA"/>
        </w:rPr>
        <w:t xml:space="preserve">and demonstrated </w:t>
      </w:r>
      <w:r w:rsidR="002714A5">
        <w:rPr>
          <w:rFonts w:ascii="Arial" w:hAnsi="Arial" w:cs="Arial"/>
          <w:sz w:val="28"/>
          <w:szCs w:val="28"/>
          <w:lang w:val="en-CA"/>
        </w:rPr>
        <w:t xml:space="preserve">negative ramifications of health disclosure on future training, licensing, and career options.  </w:t>
      </w:r>
    </w:p>
    <w:p w14:paraId="3C27DD8D" w14:textId="673E9D5B" w:rsidR="002714A5" w:rsidRDefault="002714A5" w:rsidP="0024238F">
      <w:pPr>
        <w:spacing w:before="100" w:beforeAutospacing="1" w:after="100" w:afterAutospacing="1"/>
        <w:rPr>
          <w:rFonts w:ascii="Arial" w:hAnsi="Arial" w:cs="Arial"/>
          <w:sz w:val="28"/>
          <w:szCs w:val="28"/>
          <w:lang w:val="en-CA"/>
        </w:rPr>
      </w:pPr>
      <w:r>
        <w:rPr>
          <w:rFonts w:ascii="Arial" w:hAnsi="Arial" w:cs="Arial"/>
          <w:sz w:val="28"/>
          <w:szCs w:val="28"/>
          <w:lang w:val="en-CA"/>
        </w:rPr>
        <w:t xml:space="preserve">The case study above </w:t>
      </w:r>
      <w:r w:rsidR="00630051">
        <w:rPr>
          <w:rFonts w:ascii="Arial" w:hAnsi="Arial" w:cs="Arial"/>
          <w:sz w:val="28"/>
          <w:szCs w:val="28"/>
          <w:lang w:val="en-CA"/>
        </w:rPr>
        <w:t xml:space="preserve">and the related study in this issue by Gold et al, illustrate that such fears are not unfounded. </w:t>
      </w:r>
      <w:r w:rsidR="00146BEC">
        <w:rPr>
          <w:rFonts w:ascii="Arial" w:hAnsi="Arial" w:cs="Arial"/>
          <w:sz w:val="28"/>
          <w:szCs w:val="28"/>
          <w:lang w:val="en-CA"/>
        </w:rPr>
        <w:t xml:space="preserve"> </w:t>
      </w:r>
      <w:r w:rsidR="00630051">
        <w:rPr>
          <w:rFonts w:ascii="Arial" w:hAnsi="Arial" w:cs="Arial"/>
          <w:sz w:val="28"/>
          <w:szCs w:val="28"/>
          <w:lang w:val="en-CA"/>
        </w:rPr>
        <w:t xml:space="preserve"> </w:t>
      </w:r>
    </w:p>
    <w:p w14:paraId="6A5136E5" w14:textId="4A8C187D" w:rsidR="00630051" w:rsidRDefault="00630051" w:rsidP="0024238F">
      <w:pPr>
        <w:spacing w:before="100" w:beforeAutospacing="1" w:after="100" w:afterAutospacing="1"/>
        <w:rPr>
          <w:rFonts w:ascii="Arial" w:hAnsi="Arial" w:cs="Arial"/>
          <w:sz w:val="28"/>
          <w:szCs w:val="28"/>
          <w:lang w:val="en-CA"/>
        </w:rPr>
      </w:pPr>
      <w:r>
        <w:rPr>
          <w:rFonts w:ascii="Arial" w:hAnsi="Arial" w:cs="Arial"/>
          <w:sz w:val="28"/>
          <w:szCs w:val="28"/>
          <w:lang w:val="en-CA"/>
        </w:rPr>
        <w:t xml:space="preserve">Ethical principles </w:t>
      </w:r>
      <w:r w:rsidR="002F21F0">
        <w:rPr>
          <w:rFonts w:ascii="Arial" w:hAnsi="Arial" w:cs="Arial"/>
          <w:sz w:val="28"/>
          <w:szCs w:val="28"/>
          <w:lang w:val="en-CA"/>
        </w:rPr>
        <w:t xml:space="preserve">of beneficence and non-malfeasance </w:t>
      </w:r>
      <w:r>
        <w:rPr>
          <w:rFonts w:ascii="Arial" w:hAnsi="Arial" w:cs="Arial"/>
          <w:sz w:val="28"/>
          <w:szCs w:val="28"/>
          <w:lang w:val="en-CA"/>
        </w:rPr>
        <w:t xml:space="preserve">require that </w:t>
      </w:r>
      <w:proofErr w:type="gramStart"/>
      <w:r>
        <w:rPr>
          <w:rFonts w:ascii="Arial" w:hAnsi="Arial" w:cs="Arial"/>
          <w:sz w:val="28"/>
          <w:szCs w:val="28"/>
          <w:lang w:val="en-CA"/>
        </w:rPr>
        <w:t>patients be served by physicians who are physically and mentally capable of providing sound care</w:t>
      </w:r>
      <w:proofErr w:type="gramEnd"/>
      <w:r>
        <w:rPr>
          <w:rFonts w:ascii="Arial" w:hAnsi="Arial" w:cs="Arial"/>
          <w:sz w:val="28"/>
          <w:szCs w:val="28"/>
          <w:lang w:val="en-CA"/>
        </w:rPr>
        <w:t xml:space="preserve">.  But ethics also mandate that health providers are themselves deserving of </w:t>
      </w:r>
      <w:r w:rsidR="00BF2CCB">
        <w:rPr>
          <w:rFonts w:ascii="Arial" w:hAnsi="Arial" w:cs="Arial"/>
          <w:sz w:val="28"/>
          <w:szCs w:val="28"/>
          <w:lang w:val="en-CA"/>
        </w:rPr>
        <w:t xml:space="preserve">competent </w:t>
      </w:r>
      <w:r>
        <w:rPr>
          <w:rFonts w:ascii="Arial" w:hAnsi="Arial" w:cs="Arial"/>
          <w:sz w:val="28"/>
          <w:szCs w:val="28"/>
          <w:lang w:val="en-CA"/>
        </w:rPr>
        <w:t>care</w:t>
      </w:r>
      <w:r w:rsidR="002F21F0">
        <w:rPr>
          <w:rFonts w:ascii="Arial" w:hAnsi="Arial" w:cs="Arial"/>
          <w:sz w:val="28"/>
          <w:szCs w:val="28"/>
          <w:lang w:val="en-CA"/>
        </w:rPr>
        <w:t xml:space="preserve"> of their own choosing</w:t>
      </w:r>
      <w:r>
        <w:rPr>
          <w:rFonts w:ascii="Arial" w:hAnsi="Arial" w:cs="Arial"/>
          <w:sz w:val="28"/>
          <w:szCs w:val="28"/>
          <w:lang w:val="en-CA"/>
        </w:rPr>
        <w:t xml:space="preserve">, and that as long as a provider’s medical or mental health diagnosis does not produce </w:t>
      </w:r>
      <w:proofErr w:type="spellStart"/>
      <w:r w:rsidR="00EA13A3">
        <w:rPr>
          <w:rFonts w:ascii="Arial" w:hAnsi="Arial" w:cs="Arial"/>
          <w:sz w:val="28"/>
          <w:szCs w:val="28"/>
          <w:lang w:val="en-CA"/>
        </w:rPr>
        <w:t>behaviors</w:t>
      </w:r>
      <w:proofErr w:type="spellEnd"/>
      <w:r w:rsidR="00EA13A3">
        <w:rPr>
          <w:rFonts w:ascii="Arial" w:hAnsi="Arial" w:cs="Arial"/>
          <w:sz w:val="28"/>
          <w:szCs w:val="28"/>
          <w:lang w:val="en-CA"/>
        </w:rPr>
        <w:t xml:space="preserve"> indicative of </w:t>
      </w:r>
      <w:r>
        <w:rPr>
          <w:rFonts w:ascii="Arial" w:hAnsi="Arial" w:cs="Arial"/>
          <w:sz w:val="28"/>
          <w:szCs w:val="28"/>
          <w:lang w:val="en-CA"/>
        </w:rPr>
        <w:t>current impairment, admitting to current or past treatment of a medical or mental condition that could POTENTIALLY lead to impairment should not preclude or impact future training, licensure, or credentialing</w:t>
      </w:r>
      <w:r w:rsidR="00BA7C0F">
        <w:rPr>
          <w:rFonts w:ascii="Arial" w:hAnsi="Arial" w:cs="Arial"/>
          <w:sz w:val="28"/>
          <w:szCs w:val="28"/>
          <w:lang w:val="en-CA"/>
        </w:rPr>
        <w:t xml:space="preserve"> decisions</w:t>
      </w:r>
      <w:r>
        <w:rPr>
          <w:rFonts w:ascii="Arial" w:hAnsi="Arial" w:cs="Arial"/>
          <w:sz w:val="28"/>
          <w:szCs w:val="28"/>
          <w:lang w:val="en-CA"/>
        </w:rPr>
        <w:t xml:space="preserve">.  </w:t>
      </w:r>
    </w:p>
    <w:p w14:paraId="1A568B31" w14:textId="629DE0F2" w:rsidR="00C25AB8" w:rsidRDefault="00146BEC" w:rsidP="0024238F">
      <w:pPr>
        <w:spacing w:before="100" w:beforeAutospacing="1" w:after="100" w:afterAutospacing="1"/>
        <w:rPr>
          <w:rFonts w:ascii="Arial" w:hAnsi="Arial" w:cs="Arial"/>
          <w:sz w:val="28"/>
          <w:szCs w:val="28"/>
          <w:lang w:val="en-CA"/>
        </w:rPr>
      </w:pPr>
      <w:r>
        <w:rPr>
          <w:rFonts w:ascii="Arial" w:hAnsi="Arial" w:cs="Arial"/>
          <w:sz w:val="28"/>
          <w:szCs w:val="28"/>
          <w:lang w:val="en-CA"/>
        </w:rPr>
        <w:t>A student such as a young M</w:t>
      </w:r>
      <w:r w:rsidR="00BA7C0F">
        <w:rPr>
          <w:rFonts w:ascii="Arial" w:hAnsi="Arial" w:cs="Arial"/>
          <w:sz w:val="28"/>
          <w:szCs w:val="28"/>
          <w:lang w:val="en-CA"/>
        </w:rPr>
        <w:t>.</w:t>
      </w:r>
      <w:r>
        <w:rPr>
          <w:rFonts w:ascii="Arial" w:hAnsi="Arial" w:cs="Arial"/>
          <w:sz w:val="28"/>
          <w:szCs w:val="28"/>
          <w:lang w:val="en-CA"/>
        </w:rPr>
        <w:t>S</w:t>
      </w:r>
      <w:r w:rsidR="00BA7C0F">
        <w:rPr>
          <w:rFonts w:ascii="Arial" w:hAnsi="Arial" w:cs="Arial"/>
          <w:sz w:val="28"/>
          <w:szCs w:val="28"/>
          <w:lang w:val="en-CA"/>
        </w:rPr>
        <w:t>.</w:t>
      </w:r>
      <w:r w:rsidR="00A3388F">
        <w:rPr>
          <w:rFonts w:ascii="Arial" w:hAnsi="Arial" w:cs="Arial"/>
          <w:sz w:val="28"/>
          <w:szCs w:val="28"/>
          <w:lang w:val="en-CA"/>
        </w:rPr>
        <w:t>,</w:t>
      </w:r>
      <w:r>
        <w:rPr>
          <w:rFonts w:ascii="Arial" w:hAnsi="Arial" w:cs="Arial"/>
          <w:sz w:val="28"/>
          <w:szCs w:val="28"/>
          <w:lang w:val="en-CA"/>
        </w:rPr>
        <w:t xml:space="preserve"> PJ</w:t>
      </w:r>
      <w:r w:rsidR="00A3388F">
        <w:rPr>
          <w:rFonts w:ascii="Arial" w:hAnsi="Arial" w:cs="Arial"/>
          <w:sz w:val="28"/>
          <w:szCs w:val="28"/>
          <w:lang w:val="en-CA"/>
        </w:rPr>
        <w:t>,</w:t>
      </w:r>
      <w:r>
        <w:rPr>
          <w:rFonts w:ascii="Arial" w:hAnsi="Arial" w:cs="Arial"/>
          <w:sz w:val="28"/>
          <w:szCs w:val="28"/>
          <w:lang w:val="en-CA"/>
        </w:rPr>
        <w:t xml:space="preserve"> who rationally </w:t>
      </w:r>
      <w:r w:rsidR="00EA13A3">
        <w:rPr>
          <w:rFonts w:ascii="Arial" w:hAnsi="Arial" w:cs="Arial"/>
          <w:sz w:val="28"/>
          <w:szCs w:val="28"/>
          <w:lang w:val="en-CA"/>
        </w:rPr>
        <w:t xml:space="preserve">seeks and </w:t>
      </w:r>
      <w:r>
        <w:rPr>
          <w:rFonts w:ascii="Arial" w:hAnsi="Arial" w:cs="Arial"/>
          <w:sz w:val="28"/>
          <w:szCs w:val="28"/>
          <w:lang w:val="en-CA"/>
        </w:rPr>
        <w:t>receives evaluation and treatment for a common and possibly transient mental illness during medical school and who either no longer needs follow</w:t>
      </w:r>
      <w:r w:rsidR="00A3388F">
        <w:rPr>
          <w:rFonts w:ascii="Arial" w:hAnsi="Arial" w:cs="Arial"/>
          <w:sz w:val="28"/>
          <w:szCs w:val="28"/>
          <w:lang w:val="en-CA"/>
        </w:rPr>
        <w:t xml:space="preserve"> </w:t>
      </w:r>
      <w:r>
        <w:rPr>
          <w:rFonts w:ascii="Arial" w:hAnsi="Arial" w:cs="Arial"/>
          <w:sz w:val="28"/>
          <w:szCs w:val="28"/>
          <w:lang w:val="en-CA"/>
        </w:rPr>
        <w:t>up because of the condition’s transient nature, or who maintains confidentia</w:t>
      </w:r>
      <w:r w:rsidR="00A3388F">
        <w:rPr>
          <w:rFonts w:ascii="Arial" w:hAnsi="Arial" w:cs="Arial"/>
          <w:sz w:val="28"/>
          <w:szCs w:val="28"/>
          <w:lang w:val="en-CA"/>
        </w:rPr>
        <w:t>l treatment and follow up during</w:t>
      </w:r>
      <w:r>
        <w:rPr>
          <w:rFonts w:ascii="Arial" w:hAnsi="Arial" w:cs="Arial"/>
          <w:sz w:val="28"/>
          <w:szCs w:val="28"/>
          <w:lang w:val="en-CA"/>
        </w:rPr>
        <w:t xml:space="preserve"> his or her medical career</w:t>
      </w:r>
      <w:r w:rsidR="00EA13A3">
        <w:rPr>
          <w:rFonts w:ascii="Arial" w:hAnsi="Arial" w:cs="Arial"/>
          <w:sz w:val="28"/>
          <w:szCs w:val="28"/>
          <w:lang w:val="en-CA"/>
        </w:rPr>
        <w:t>,</w:t>
      </w:r>
      <w:r>
        <w:rPr>
          <w:rFonts w:ascii="Arial" w:hAnsi="Arial" w:cs="Arial"/>
          <w:sz w:val="28"/>
          <w:szCs w:val="28"/>
          <w:lang w:val="en-CA"/>
        </w:rPr>
        <w:t xml:space="preserve"> should not ethically be subjected to post facto analysis by a non physician who may have limited or no clinical training, licensure, or </w:t>
      </w:r>
      <w:r w:rsidR="00BA7C0F">
        <w:rPr>
          <w:rFonts w:ascii="Arial" w:hAnsi="Arial" w:cs="Arial"/>
          <w:sz w:val="28"/>
          <w:szCs w:val="28"/>
          <w:lang w:val="en-CA"/>
        </w:rPr>
        <w:t xml:space="preserve">even </w:t>
      </w:r>
      <w:r w:rsidR="00EA13A3">
        <w:rPr>
          <w:rFonts w:ascii="Arial" w:hAnsi="Arial" w:cs="Arial"/>
          <w:sz w:val="28"/>
          <w:szCs w:val="28"/>
          <w:lang w:val="en-CA"/>
        </w:rPr>
        <w:t xml:space="preserve">by </w:t>
      </w:r>
      <w:r w:rsidR="00BA7C0F">
        <w:rPr>
          <w:rFonts w:ascii="Arial" w:hAnsi="Arial" w:cs="Arial"/>
          <w:sz w:val="28"/>
          <w:szCs w:val="28"/>
          <w:lang w:val="en-CA"/>
        </w:rPr>
        <w:t xml:space="preserve">a physician </w:t>
      </w:r>
      <w:r w:rsidR="00EA13A3">
        <w:rPr>
          <w:rFonts w:ascii="Arial" w:hAnsi="Arial" w:cs="Arial"/>
          <w:sz w:val="28"/>
          <w:szCs w:val="28"/>
          <w:lang w:val="en-CA"/>
        </w:rPr>
        <w:t>(such as a PHP director) who may have</w:t>
      </w:r>
      <w:r w:rsidR="00BA7C0F">
        <w:rPr>
          <w:rFonts w:ascii="Arial" w:hAnsi="Arial" w:cs="Arial"/>
          <w:sz w:val="28"/>
          <w:szCs w:val="28"/>
          <w:lang w:val="en-CA"/>
        </w:rPr>
        <w:t xml:space="preserve"> no </w:t>
      </w:r>
      <w:r>
        <w:rPr>
          <w:rFonts w:ascii="Arial" w:hAnsi="Arial" w:cs="Arial"/>
          <w:sz w:val="28"/>
          <w:szCs w:val="28"/>
          <w:lang w:val="en-CA"/>
        </w:rPr>
        <w:t xml:space="preserve">mental health </w:t>
      </w:r>
      <w:r w:rsidR="00C25AB8">
        <w:rPr>
          <w:rFonts w:ascii="Arial" w:hAnsi="Arial" w:cs="Arial"/>
          <w:sz w:val="28"/>
          <w:szCs w:val="28"/>
          <w:lang w:val="en-CA"/>
        </w:rPr>
        <w:t>training or certification</w:t>
      </w:r>
      <w:r>
        <w:rPr>
          <w:rFonts w:ascii="Arial" w:hAnsi="Arial" w:cs="Arial"/>
          <w:sz w:val="28"/>
          <w:szCs w:val="28"/>
          <w:lang w:val="en-CA"/>
        </w:rPr>
        <w:t xml:space="preserve">.  Medical Licensure Boards </w:t>
      </w:r>
      <w:r w:rsidR="00C25AB8">
        <w:rPr>
          <w:rFonts w:ascii="Arial" w:hAnsi="Arial" w:cs="Arial"/>
          <w:sz w:val="28"/>
          <w:szCs w:val="28"/>
          <w:lang w:val="en-CA"/>
        </w:rPr>
        <w:t xml:space="preserve">(as opposed to Physician Health Programs, whose duty should be to their physician clients) </w:t>
      </w:r>
      <w:r>
        <w:rPr>
          <w:rFonts w:ascii="Arial" w:hAnsi="Arial" w:cs="Arial"/>
          <w:sz w:val="28"/>
          <w:szCs w:val="28"/>
          <w:lang w:val="en-CA"/>
        </w:rPr>
        <w:t xml:space="preserve">have an ethical duty to protect the public.  But that duty should be discharged upon the assurance of a qualified practitioner </w:t>
      </w:r>
      <w:r w:rsidR="00BA7C0F">
        <w:rPr>
          <w:rFonts w:ascii="Arial" w:hAnsi="Arial" w:cs="Arial"/>
          <w:sz w:val="28"/>
          <w:szCs w:val="28"/>
          <w:lang w:val="en-CA"/>
        </w:rPr>
        <w:t xml:space="preserve">who intimately knows his physician patient </w:t>
      </w:r>
      <w:r>
        <w:rPr>
          <w:rFonts w:ascii="Arial" w:hAnsi="Arial" w:cs="Arial"/>
          <w:sz w:val="28"/>
          <w:szCs w:val="28"/>
          <w:lang w:val="en-CA"/>
        </w:rPr>
        <w:t>that a condition is either no longer in existence</w:t>
      </w:r>
      <w:r w:rsidR="00C25AB8">
        <w:rPr>
          <w:rFonts w:ascii="Arial" w:hAnsi="Arial" w:cs="Arial"/>
          <w:sz w:val="28"/>
          <w:szCs w:val="28"/>
          <w:lang w:val="en-CA"/>
        </w:rPr>
        <w:t>,</w:t>
      </w:r>
      <w:r>
        <w:rPr>
          <w:rFonts w:ascii="Arial" w:hAnsi="Arial" w:cs="Arial"/>
          <w:sz w:val="28"/>
          <w:szCs w:val="28"/>
          <w:lang w:val="en-CA"/>
        </w:rPr>
        <w:t xml:space="preserve"> or is in sustained remission. </w:t>
      </w:r>
      <w:r w:rsidR="00C25AB8">
        <w:rPr>
          <w:rFonts w:ascii="Arial" w:hAnsi="Arial" w:cs="Arial"/>
          <w:sz w:val="28"/>
          <w:szCs w:val="28"/>
          <w:lang w:val="en-CA"/>
        </w:rPr>
        <w:t xml:space="preserve"> And that duty should not be delegated, without solid justification, to a Physician Health Program.  </w:t>
      </w:r>
    </w:p>
    <w:p w14:paraId="6D0722E2" w14:textId="124F81BF" w:rsidR="00511BD1" w:rsidRDefault="00146BEC" w:rsidP="0024238F">
      <w:pPr>
        <w:spacing w:before="100" w:beforeAutospacing="1" w:after="100" w:afterAutospacing="1"/>
        <w:rPr>
          <w:rFonts w:ascii="Arial" w:hAnsi="Arial" w:cs="Arial"/>
          <w:sz w:val="28"/>
          <w:szCs w:val="28"/>
          <w:lang w:val="en-CA"/>
        </w:rPr>
      </w:pPr>
      <w:r>
        <w:rPr>
          <w:rFonts w:ascii="Arial" w:hAnsi="Arial" w:cs="Arial"/>
          <w:sz w:val="28"/>
          <w:szCs w:val="28"/>
          <w:lang w:val="en-CA"/>
        </w:rPr>
        <w:t>MLB’s also have a</w:t>
      </w:r>
      <w:r w:rsidR="000F0125">
        <w:rPr>
          <w:rFonts w:ascii="Arial" w:hAnsi="Arial" w:cs="Arial"/>
          <w:sz w:val="28"/>
          <w:szCs w:val="28"/>
          <w:lang w:val="en-CA"/>
        </w:rPr>
        <w:t>n ethical as well as a</w:t>
      </w:r>
      <w:r>
        <w:rPr>
          <w:rFonts w:ascii="Arial" w:hAnsi="Arial" w:cs="Arial"/>
          <w:sz w:val="28"/>
          <w:szCs w:val="28"/>
          <w:lang w:val="en-CA"/>
        </w:rPr>
        <w:t xml:space="preserve"> legal duty to abide by </w:t>
      </w:r>
      <w:r w:rsidR="00A3388F">
        <w:rPr>
          <w:rFonts w:ascii="Arial" w:hAnsi="Arial" w:cs="Arial"/>
          <w:sz w:val="28"/>
          <w:szCs w:val="28"/>
          <w:lang w:val="en-CA"/>
        </w:rPr>
        <w:t xml:space="preserve">the Americans with Disabilities Act and related laws regarding </w:t>
      </w:r>
      <w:r>
        <w:rPr>
          <w:rFonts w:ascii="Arial" w:hAnsi="Arial" w:cs="Arial"/>
          <w:sz w:val="28"/>
          <w:szCs w:val="28"/>
          <w:lang w:val="en-CA"/>
        </w:rPr>
        <w:t xml:space="preserve">discrimination against persons </w:t>
      </w:r>
      <w:r w:rsidR="00A3388F">
        <w:rPr>
          <w:rFonts w:ascii="Arial" w:hAnsi="Arial" w:cs="Arial"/>
          <w:sz w:val="28"/>
          <w:szCs w:val="28"/>
          <w:lang w:val="en-CA"/>
        </w:rPr>
        <w:t>regarded as having a disability.</w:t>
      </w:r>
      <w:r w:rsidR="00EE3FA0">
        <w:rPr>
          <w:rStyle w:val="FootnoteReference"/>
          <w:rFonts w:ascii="Arial" w:hAnsi="Arial" w:cs="Arial"/>
          <w:sz w:val="28"/>
          <w:szCs w:val="28"/>
          <w:lang w:val="en-CA"/>
        </w:rPr>
        <w:footnoteReference w:id="24"/>
      </w:r>
      <w:r w:rsidR="00A3388F">
        <w:rPr>
          <w:rFonts w:ascii="Arial" w:hAnsi="Arial" w:cs="Arial"/>
          <w:sz w:val="28"/>
          <w:szCs w:val="28"/>
          <w:lang w:val="en-CA"/>
        </w:rPr>
        <w:t xml:space="preserve"> A</w:t>
      </w:r>
      <w:r>
        <w:rPr>
          <w:rFonts w:ascii="Arial" w:hAnsi="Arial" w:cs="Arial"/>
          <w:sz w:val="28"/>
          <w:szCs w:val="28"/>
          <w:lang w:val="en-CA"/>
        </w:rPr>
        <w:t xml:space="preserve">ccording to the US Department of Justice </w:t>
      </w:r>
      <w:r w:rsidR="00BA7C0F">
        <w:rPr>
          <w:rFonts w:ascii="Arial" w:hAnsi="Arial" w:cs="Arial"/>
          <w:sz w:val="28"/>
          <w:szCs w:val="28"/>
          <w:lang w:val="en-CA"/>
        </w:rPr>
        <w:t xml:space="preserve">(DOJ) </w:t>
      </w:r>
      <w:r>
        <w:rPr>
          <w:rFonts w:ascii="Arial" w:hAnsi="Arial" w:cs="Arial"/>
          <w:sz w:val="28"/>
          <w:szCs w:val="28"/>
          <w:lang w:val="en-CA"/>
        </w:rPr>
        <w:t xml:space="preserve">in </w:t>
      </w:r>
      <w:r w:rsidR="00A3388F">
        <w:rPr>
          <w:rFonts w:ascii="Arial" w:hAnsi="Arial" w:cs="Arial"/>
          <w:sz w:val="28"/>
          <w:szCs w:val="28"/>
          <w:lang w:val="en-CA"/>
        </w:rPr>
        <w:t>its settlement with the Louisiana State Supreme Court (which oversees Bar Admissions) in a</w:t>
      </w:r>
      <w:r w:rsidR="00BA7C0F">
        <w:rPr>
          <w:rFonts w:ascii="Arial" w:hAnsi="Arial" w:cs="Arial"/>
          <w:sz w:val="28"/>
          <w:szCs w:val="28"/>
          <w:lang w:val="en-CA"/>
        </w:rPr>
        <w:t xml:space="preserve">n </w:t>
      </w:r>
      <w:r w:rsidR="000F0125">
        <w:rPr>
          <w:rFonts w:ascii="Arial" w:hAnsi="Arial" w:cs="Arial"/>
          <w:sz w:val="28"/>
          <w:szCs w:val="28"/>
          <w:lang w:val="en-CA"/>
        </w:rPr>
        <w:t>analogous case regarding Bar a</w:t>
      </w:r>
      <w:r w:rsidR="00A3388F">
        <w:rPr>
          <w:rFonts w:ascii="Arial" w:hAnsi="Arial" w:cs="Arial"/>
          <w:sz w:val="28"/>
          <w:szCs w:val="28"/>
          <w:lang w:val="en-CA"/>
        </w:rPr>
        <w:t>dmissions application</w:t>
      </w:r>
      <w:r w:rsidR="00BA7C0F">
        <w:rPr>
          <w:rFonts w:ascii="Arial" w:hAnsi="Arial" w:cs="Arial"/>
          <w:sz w:val="28"/>
          <w:szCs w:val="28"/>
          <w:lang w:val="en-CA"/>
        </w:rPr>
        <w:t xml:space="preserve"> question</w:t>
      </w:r>
      <w:r w:rsidR="00A3388F">
        <w:rPr>
          <w:rFonts w:ascii="Arial" w:hAnsi="Arial" w:cs="Arial"/>
          <w:sz w:val="28"/>
          <w:szCs w:val="28"/>
          <w:lang w:val="en-CA"/>
        </w:rPr>
        <w:t xml:space="preserve">s, the </w:t>
      </w:r>
      <w:r w:rsidR="00511BD1">
        <w:rPr>
          <w:rFonts w:ascii="Arial" w:hAnsi="Arial" w:cs="Arial"/>
          <w:sz w:val="28"/>
          <w:szCs w:val="28"/>
          <w:lang w:val="en-CA"/>
        </w:rPr>
        <w:t>(</w:t>
      </w:r>
      <w:r w:rsidR="00A3388F">
        <w:rPr>
          <w:rFonts w:ascii="Arial" w:hAnsi="Arial" w:cs="Arial"/>
          <w:sz w:val="28"/>
          <w:szCs w:val="28"/>
          <w:lang w:val="en-CA"/>
        </w:rPr>
        <w:t>licensing agency</w:t>
      </w:r>
      <w:r w:rsidR="00511BD1">
        <w:rPr>
          <w:rFonts w:ascii="Arial" w:hAnsi="Arial" w:cs="Arial"/>
          <w:sz w:val="28"/>
          <w:szCs w:val="28"/>
          <w:lang w:val="en-CA"/>
        </w:rPr>
        <w:t>)</w:t>
      </w:r>
      <w:r w:rsidR="00A3388F">
        <w:rPr>
          <w:rFonts w:ascii="Arial" w:hAnsi="Arial" w:cs="Arial"/>
          <w:sz w:val="28"/>
          <w:szCs w:val="28"/>
          <w:lang w:val="en-CA"/>
        </w:rPr>
        <w:t xml:space="preserve"> should refrain from inquiring into mental health diagnosis or treatment unless an applicant voluntarily discloses this information to explain conduct or </w:t>
      </w:r>
      <w:proofErr w:type="spellStart"/>
      <w:r w:rsidR="000F0125">
        <w:rPr>
          <w:rFonts w:ascii="Arial" w:hAnsi="Arial" w:cs="Arial"/>
          <w:sz w:val="28"/>
          <w:szCs w:val="28"/>
          <w:lang w:val="en-CA"/>
        </w:rPr>
        <w:t>behavio</w:t>
      </w:r>
      <w:r w:rsidR="00A3388F">
        <w:rPr>
          <w:rFonts w:ascii="Arial" w:hAnsi="Arial" w:cs="Arial"/>
          <w:sz w:val="28"/>
          <w:szCs w:val="28"/>
          <w:lang w:val="en-CA"/>
        </w:rPr>
        <w:t>r</w:t>
      </w:r>
      <w:proofErr w:type="spellEnd"/>
      <w:r w:rsidR="00A3388F">
        <w:rPr>
          <w:rFonts w:ascii="Arial" w:hAnsi="Arial" w:cs="Arial"/>
          <w:sz w:val="28"/>
          <w:szCs w:val="28"/>
          <w:lang w:val="en-CA"/>
        </w:rPr>
        <w:t xml:space="preserve"> that may otherwise warrant denial of admission</w:t>
      </w:r>
      <w:r w:rsidR="000F0125">
        <w:rPr>
          <w:rFonts w:ascii="Arial" w:hAnsi="Arial" w:cs="Arial"/>
          <w:sz w:val="28"/>
          <w:szCs w:val="28"/>
          <w:lang w:val="en-CA"/>
        </w:rPr>
        <w:t xml:space="preserve">, or the agency learns from a third party source that the applicant raised a mental health diagnosis or treatment as an explanation for conduct or </w:t>
      </w:r>
      <w:proofErr w:type="spellStart"/>
      <w:r w:rsidR="000F0125">
        <w:rPr>
          <w:rFonts w:ascii="Arial" w:hAnsi="Arial" w:cs="Arial"/>
          <w:sz w:val="28"/>
          <w:szCs w:val="28"/>
          <w:lang w:val="en-CA"/>
        </w:rPr>
        <w:t>behavior</w:t>
      </w:r>
      <w:proofErr w:type="spellEnd"/>
      <w:r w:rsidR="000F0125">
        <w:rPr>
          <w:rFonts w:ascii="Arial" w:hAnsi="Arial" w:cs="Arial"/>
          <w:sz w:val="28"/>
          <w:szCs w:val="28"/>
          <w:lang w:val="en-CA"/>
        </w:rPr>
        <w:t xml:space="preserve"> that may otherwise warrant denial of admission. According to the DOJ, any such inquiry should be narrowly, reasonably, and individually tailored, the applicant’s treating profession</w:t>
      </w:r>
      <w:r w:rsidR="00DB7D6B">
        <w:rPr>
          <w:rFonts w:ascii="Arial" w:hAnsi="Arial" w:cs="Arial"/>
          <w:sz w:val="28"/>
          <w:szCs w:val="28"/>
          <w:lang w:val="en-CA"/>
        </w:rPr>
        <w:t>al should</w:t>
      </w:r>
      <w:r w:rsidR="000F0125">
        <w:rPr>
          <w:rFonts w:ascii="Arial" w:hAnsi="Arial" w:cs="Arial"/>
          <w:sz w:val="28"/>
          <w:szCs w:val="28"/>
          <w:lang w:val="en-CA"/>
        </w:rPr>
        <w:t xml:space="preserve"> be accorded considerable weight, and any medical records requested should be by way of narrowly tailored requests and releases that provide access only to information reasonably needed to assess the applicant’s fitness to practice.  Furthermore, </w:t>
      </w:r>
      <w:r w:rsidR="00511BD1">
        <w:rPr>
          <w:rFonts w:ascii="Arial" w:hAnsi="Arial" w:cs="Arial"/>
          <w:sz w:val="28"/>
          <w:szCs w:val="28"/>
          <w:lang w:val="en-CA"/>
        </w:rPr>
        <w:t>t</w:t>
      </w:r>
      <w:r w:rsidR="00DB7D6B">
        <w:rPr>
          <w:rFonts w:ascii="Arial" w:hAnsi="Arial" w:cs="Arial"/>
          <w:sz w:val="28"/>
          <w:szCs w:val="28"/>
          <w:lang w:val="en-CA"/>
        </w:rPr>
        <w:t>he DOJ stipulated</w:t>
      </w:r>
      <w:r w:rsidR="00511BD1">
        <w:rPr>
          <w:rFonts w:ascii="Arial" w:hAnsi="Arial" w:cs="Arial"/>
          <w:sz w:val="28"/>
          <w:szCs w:val="28"/>
          <w:lang w:val="en-CA"/>
        </w:rPr>
        <w:t xml:space="preserve"> that </w:t>
      </w:r>
      <w:r w:rsidR="000F0125">
        <w:rPr>
          <w:rFonts w:ascii="Arial" w:hAnsi="Arial" w:cs="Arial"/>
          <w:sz w:val="28"/>
          <w:szCs w:val="28"/>
          <w:lang w:val="en-CA"/>
        </w:rPr>
        <w:t>an independent medical examination (IME) shall not be requested unless other means fail to resolve reasonable concerns regarding the applicant’s fitness, and if requested should occur at a time and place convenient to the applicant.  All personal or health related information should be kept</w:t>
      </w:r>
      <w:r w:rsidR="00DB7D6B">
        <w:rPr>
          <w:rFonts w:ascii="Arial" w:hAnsi="Arial" w:cs="Arial"/>
          <w:sz w:val="28"/>
          <w:szCs w:val="28"/>
          <w:lang w:val="en-CA"/>
        </w:rPr>
        <w:t xml:space="preserve"> strictly confidential and should</w:t>
      </w:r>
      <w:r w:rsidR="000F0125">
        <w:rPr>
          <w:rFonts w:ascii="Arial" w:hAnsi="Arial" w:cs="Arial"/>
          <w:sz w:val="28"/>
          <w:szCs w:val="28"/>
          <w:lang w:val="en-CA"/>
        </w:rPr>
        <w:t xml:space="preserve"> be accessed only by individuals with a legitimate need for such access.</w:t>
      </w:r>
      <w:r w:rsidR="0080745F">
        <w:rPr>
          <w:rStyle w:val="FootnoteReference"/>
          <w:rFonts w:ascii="Arial" w:hAnsi="Arial" w:cs="Arial"/>
          <w:sz w:val="28"/>
          <w:szCs w:val="28"/>
          <w:lang w:val="en-CA"/>
        </w:rPr>
        <w:footnoteReference w:id="25"/>
      </w:r>
      <w:r w:rsidR="000F0125">
        <w:rPr>
          <w:rFonts w:ascii="Arial" w:hAnsi="Arial" w:cs="Arial"/>
          <w:sz w:val="28"/>
          <w:szCs w:val="28"/>
          <w:lang w:val="en-CA"/>
        </w:rPr>
        <w:t xml:space="preserve"> </w:t>
      </w:r>
      <w:r w:rsidR="00511BD1">
        <w:rPr>
          <w:rFonts w:ascii="Arial" w:hAnsi="Arial" w:cs="Arial"/>
          <w:sz w:val="28"/>
          <w:szCs w:val="28"/>
          <w:lang w:val="en-CA"/>
        </w:rPr>
        <w:t xml:space="preserve">The DOJ is currently investigating cases involving ADA discrimination in bar applications in Vermont as well as Florida.   </w:t>
      </w:r>
    </w:p>
    <w:p w14:paraId="1D17EBAC" w14:textId="5058D2D3" w:rsidR="003F6542" w:rsidRDefault="003F6542" w:rsidP="0024238F">
      <w:pPr>
        <w:spacing w:before="100" w:beforeAutospacing="1" w:after="100" w:afterAutospacing="1"/>
        <w:rPr>
          <w:rFonts w:ascii="Arial" w:hAnsi="Arial" w:cs="Arial"/>
          <w:sz w:val="28"/>
          <w:szCs w:val="28"/>
          <w:lang w:val="en-CA"/>
        </w:rPr>
      </w:pPr>
      <w:r>
        <w:rPr>
          <w:rFonts w:ascii="Arial" w:hAnsi="Arial" w:cs="Arial"/>
          <w:sz w:val="28"/>
          <w:szCs w:val="28"/>
          <w:lang w:val="en-CA"/>
        </w:rPr>
        <w:t xml:space="preserve">Given </w:t>
      </w:r>
      <w:r w:rsidR="00614471">
        <w:rPr>
          <w:rFonts w:ascii="Arial" w:hAnsi="Arial" w:cs="Arial"/>
          <w:sz w:val="28"/>
          <w:szCs w:val="28"/>
          <w:lang w:val="en-CA"/>
        </w:rPr>
        <w:t>the number of case studies</w:t>
      </w:r>
      <w:r w:rsidR="00614471">
        <w:rPr>
          <w:rStyle w:val="FootnoteReference"/>
          <w:rFonts w:ascii="Arial" w:hAnsi="Arial" w:cs="Arial"/>
          <w:sz w:val="28"/>
          <w:szCs w:val="28"/>
          <w:lang w:val="en-CA"/>
        </w:rPr>
        <w:footnoteReference w:id="26"/>
      </w:r>
      <w:r w:rsidR="00BF490A">
        <w:rPr>
          <w:rFonts w:ascii="Arial" w:hAnsi="Arial" w:cs="Arial"/>
          <w:sz w:val="28"/>
          <w:szCs w:val="28"/>
          <w:lang w:val="en-CA"/>
        </w:rPr>
        <w:t xml:space="preserve">, </w:t>
      </w:r>
      <w:r>
        <w:rPr>
          <w:rFonts w:ascii="Arial" w:hAnsi="Arial" w:cs="Arial"/>
          <w:sz w:val="28"/>
          <w:szCs w:val="28"/>
          <w:lang w:val="en-CA"/>
        </w:rPr>
        <w:t>s</w:t>
      </w:r>
      <w:r w:rsidR="00614471">
        <w:rPr>
          <w:rFonts w:ascii="Arial" w:hAnsi="Arial" w:cs="Arial"/>
          <w:sz w:val="28"/>
          <w:szCs w:val="28"/>
          <w:lang w:val="en-CA"/>
        </w:rPr>
        <w:t>urveys</w:t>
      </w:r>
      <w:r>
        <w:rPr>
          <w:rStyle w:val="FootnoteReference"/>
          <w:rFonts w:ascii="Arial" w:hAnsi="Arial" w:cs="Arial"/>
          <w:sz w:val="28"/>
          <w:szCs w:val="28"/>
          <w:lang w:val="en-CA"/>
        </w:rPr>
        <w:footnoteReference w:id="27"/>
      </w:r>
      <w:r w:rsidR="00973406">
        <w:rPr>
          <w:rStyle w:val="FootnoteReference"/>
          <w:rFonts w:ascii="Arial" w:hAnsi="Arial" w:cs="Arial"/>
          <w:sz w:val="28"/>
          <w:szCs w:val="28"/>
          <w:lang w:val="en-CA"/>
        </w:rPr>
        <w:footnoteReference w:id="28"/>
      </w:r>
      <w:r w:rsidR="00973406">
        <w:rPr>
          <w:rStyle w:val="FootnoteReference"/>
          <w:rFonts w:ascii="Arial" w:hAnsi="Arial" w:cs="Arial"/>
          <w:sz w:val="28"/>
          <w:szCs w:val="28"/>
          <w:lang w:val="en-CA"/>
        </w:rPr>
        <w:footnoteReference w:id="29"/>
      </w:r>
      <w:r w:rsidR="00614471">
        <w:rPr>
          <w:rStyle w:val="FootnoteReference"/>
          <w:rFonts w:ascii="Arial" w:hAnsi="Arial" w:cs="Arial"/>
          <w:sz w:val="28"/>
          <w:szCs w:val="28"/>
          <w:lang w:val="en-CA"/>
        </w:rPr>
        <w:footnoteReference w:id="30"/>
      </w:r>
      <w:r w:rsidR="00F61DE4">
        <w:rPr>
          <w:rFonts w:ascii="Arial" w:hAnsi="Arial" w:cs="Arial"/>
          <w:sz w:val="28"/>
          <w:szCs w:val="28"/>
          <w:lang w:val="en-CA"/>
        </w:rPr>
        <w:t>, scholarly articles</w:t>
      </w:r>
      <w:r w:rsidR="00F61DE4">
        <w:rPr>
          <w:rStyle w:val="FootnoteReference"/>
          <w:rFonts w:ascii="Arial" w:hAnsi="Arial" w:cs="Arial"/>
          <w:sz w:val="28"/>
          <w:szCs w:val="28"/>
          <w:lang w:val="en-CA"/>
        </w:rPr>
        <w:footnoteReference w:id="31"/>
      </w:r>
      <w:r w:rsidR="00F61DE4">
        <w:rPr>
          <w:rStyle w:val="FootnoteReference"/>
          <w:rFonts w:ascii="Arial" w:hAnsi="Arial" w:cs="Arial"/>
          <w:sz w:val="28"/>
          <w:szCs w:val="28"/>
          <w:lang w:val="en-CA"/>
        </w:rPr>
        <w:footnoteReference w:id="32"/>
      </w:r>
      <w:r w:rsidR="00F61DE4">
        <w:rPr>
          <w:rFonts w:ascii="Arial" w:hAnsi="Arial" w:cs="Arial"/>
          <w:sz w:val="28"/>
          <w:szCs w:val="28"/>
          <w:lang w:val="en-CA"/>
        </w:rPr>
        <w:t xml:space="preserve"> </w:t>
      </w:r>
      <w:r w:rsidR="00BF490A">
        <w:rPr>
          <w:rFonts w:ascii="Arial" w:hAnsi="Arial" w:cs="Arial"/>
          <w:sz w:val="28"/>
          <w:szCs w:val="28"/>
          <w:lang w:val="en-CA"/>
        </w:rPr>
        <w:t xml:space="preserve">and reports of suicidal </w:t>
      </w:r>
      <w:proofErr w:type="spellStart"/>
      <w:r w:rsidR="00BF490A">
        <w:rPr>
          <w:rFonts w:ascii="Arial" w:hAnsi="Arial" w:cs="Arial"/>
          <w:sz w:val="28"/>
          <w:szCs w:val="28"/>
          <w:lang w:val="en-CA"/>
        </w:rPr>
        <w:t>behaviors</w:t>
      </w:r>
      <w:proofErr w:type="spellEnd"/>
      <w:r w:rsidR="00BF490A">
        <w:rPr>
          <w:rStyle w:val="FootnoteReference"/>
          <w:rFonts w:ascii="Arial" w:hAnsi="Arial" w:cs="Arial"/>
          <w:sz w:val="28"/>
          <w:szCs w:val="28"/>
          <w:lang w:val="en-CA"/>
        </w:rPr>
        <w:footnoteReference w:id="33"/>
      </w:r>
      <w:r w:rsidR="00BF490A">
        <w:rPr>
          <w:rFonts w:ascii="Arial" w:hAnsi="Arial" w:cs="Arial"/>
          <w:sz w:val="28"/>
          <w:szCs w:val="28"/>
          <w:lang w:val="en-CA"/>
        </w:rPr>
        <w:t xml:space="preserve"> resulting from lic</w:t>
      </w:r>
      <w:r w:rsidR="002A35F2">
        <w:rPr>
          <w:rFonts w:ascii="Arial" w:hAnsi="Arial" w:cs="Arial"/>
          <w:sz w:val="28"/>
          <w:szCs w:val="28"/>
          <w:lang w:val="en-CA"/>
        </w:rPr>
        <w:t>ensure board investigations, (all</w:t>
      </w:r>
      <w:r w:rsidR="00BF490A">
        <w:rPr>
          <w:rFonts w:ascii="Arial" w:hAnsi="Arial" w:cs="Arial"/>
          <w:sz w:val="28"/>
          <w:szCs w:val="28"/>
          <w:lang w:val="en-CA"/>
        </w:rPr>
        <w:t xml:space="preserve"> </w:t>
      </w:r>
      <w:r w:rsidR="00614471">
        <w:rPr>
          <w:rFonts w:ascii="Arial" w:hAnsi="Arial" w:cs="Arial"/>
          <w:sz w:val="28"/>
          <w:szCs w:val="28"/>
          <w:lang w:val="en-CA"/>
        </w:rPr>
        <w:t>in the wake of Medical Society of New Jersey v Jacobs</w:t>
      </w:r>
      <w:r w:rsidR="00F61DE4">
        <w:rPr>
          <w:rStyle w:val="FootnoteReference"/>
          <w:rFonts w:ascii="Arial" w:hAnsi="Arial" w:cs="Arial"/>
          <w:sz w:val="28"/>
          <w:szCs w:val="28"/>
          <w:lang w:val="en-CA"/>
        </w:rPr>
        <w:footnoteReference w:id="34"/>
      </w:r>
      <w:r w:rsidR="002A35F2">
        <w:rPr>
          <w:rFonts w:ascii="Arial" w:hAnsi="Arial" w:cs="Arial"/>
          <w:sz w:val="28"/>
          <w:szCs w:val="28"/>
          <w:lang w:val="en-CA"/>
        </w:rPr>
        <w:t>)</w:t>
      </w:r>
      <w:r w:rsidR="00614471">
        <w:rPr>
          <w:rFonts w:ascii="Arial" w:hAnsi="Arial" w:cs="Arial"/>
          <w:sz w:val="28"/>
          <w:szCs w:val="28"/>
          <w:lang w:val="en-CA"/>
        </w:rPr>
        <w:t xml:space="preserve"> that </w:t>
      </w:r>
      <w:r>
        <w:rPr>
          <w:rFonts w:ascii="Arial" w:hAnsi="Arial" w:cs="Arial"/>
          <w:sz w:val="28"/>
          <w:szCs w:val="28"/>
          <w:lang w:val="en-CA"/>
        </w:rPr>
        <w:t xml:space="preserve">have </w:t>
      </w:r>
      <w:r w:rsidR="00BF490A">
        <w:rPr>
          <w:rFonts w:ascii="Arial" w:hAnsi="Arial" w:cs="Arial"/>
          <w:sz w:val="28"/>
          <w:szCs w:val="28"/>
          <w:lang w:val="en-CA"/>
        </w:rPr>
        <w:t>suggested</w:t>
      </w:r>
      <w:r>
        <w:rPr>
          <w:rFonts w:ascii="Arial" w:hAnsi="Arial" w:cs="Arial"/>
          <w:sz w:val="28"/>
          <w:szCs w:val="28"/>
          <w:lang w:val="en-CA"/>
        </w:rPr>
        <w:t xml:space="preserve"> that MLB applications continue to ask seemingly ADA impermissible questions regarding conditions that COULD result in impairment without qualification as to whether or not a given condition DOES CURRENTLY result in impairment, </w:t>
      </w:r>
      <w:r w:rsidR="002A35F2">
        <w:rPr>
          <w:rFonts w:ascii="Arial" w:hAnsi="Arial" w:cs="Arial"/>
          <w:sz w:val="28"/>
          <w:szCs w:val="28"/>
          <w:lang w:val="en-CA"/>
        </w:rPr>
        <w:t>and that the psychological impact on physicians of disciplinary investigations of all sorts, is it</w:t>
      </w:r>
      <w:r>
        <w:rPr>
          <w:rFonts w:ascii="Arial" w:hAnsi="Arial" w:cs="Arial"/>
          <w:sz w:val="28"/>
          <w:szCs w:val="28"/>
          <w:lang w:val="en-CA"/>
        </w:rPr>
        <w:t xml:space="preserve"> </w:t>
      </w:r>
      <w:r w:rsidR="002A35F2">
        <w:rPr>
          <w:rFonts w:ascii="Arial" w:hAnsi="Arial" w:cs="Arial"/>
          <w:sz w:val="28"/>
          <w:szCs w:val="28"/>
          <w:lang w:val="en-CA"/>
        </w:rPr>
        <w:t>finally time for</w:t>
      </w:r>
      <w:r>
        <w:rPr>
          <w:rFonts w:ascii="Arial" w:hAnsi="Arial" w:cs="Arial"/>
          <w:sz w:val="28"/>
          <w:szCs w:val="28"/>
          <w:lang w:val="en-CA"/>
        </w:rPr>
        <w:t xml:space="preserve"> the profession </w:t>
      </w:r>
      <w:r w:rsidR="002A35F2">
        <w:rPr>
          <w:rFonts w:ascii="Arial" w:hAnsi="Arial" w:cs="Arial"/>
          <w:sz w:val="28"/>
          <w:szCs w:val="28"/>
          <w:lang w:val="en-CA"/>
        </w:rPr>
        <w:t xml:space="preserve">to </w:t>
      </w:r>
      <w:r>
        <w:rPr>
          <w:rFonts w:ascii="Arial" w:hAnsi="Arial" w:cs="Arial"/>
          <w:sz w:val="28"/>
          <w:szCs w:val="28"/>
          <w:lang w:val="en-CA"/>
        </w:rPr>
        <w:t>critically exam</w:t>
      </w:r>
      <w:r w:rsidR="002A35F2">
        <w:rPr>
          <w:rFonts w:ascii="Arial" w:hAnsi="Arial" w:cs="Arial"/>
          <w:sz w:val="28"/>
          <w:szCs w:val="28"/>
          <w:lang w:val="en-CA"/>
        </w:rPr>
        <w:t>ine</w:t>
      </w:r>
      <w:r>
        <w:rPr>
          <w:rFonts w:ascii="Arial" w:hAnsi="Arial" w:cs="Arial"/>
          <w:sz w:val="28"/>
          <w:szCs w:val="28"/>
          <w:lang w:val="en-CA"/>
        </w:rPr>
        <w:t xml:space="preserve"> whether a</w:t>
      </w:r>
      <w:r w:rsidR="00614471">
        <w:rPr>
          <w:rFonts w:ascii="Arial" w:hAnsi="Arial" w:cs="Arial"/>
          <w:sz w:val="28"/>
          <w:szCs w:val="28"/>
          <w:lang w:val="en-CA"/>
        </w:rPr>
        <w:t>sking such questions and then subjecting those who answer positively to more intrusiv</w:t>
      </w:r>
      <w:r w:rsidR="002A35F2">
        <w:rPr>
          <w:rFonts w:ascii="Arial" w:hAnsi="Arial" w:cs="Arial"/>
          <w:sz w:val="28"/>
          <w:szCs w:val="28"/>
          <w:lang w:val="en-CA"/>
        </w:rPr>
        <w:t>e questioning, examination, and in some cases inpatient evaluation</w:t>
      </w:r>
      <w:r w:rsidR="00614471">
        <w:rPr>
          <w:rFonts w:ascii="Arial" w:hAnsi="Arial" w:cs="Arial"/>
          <w:sz w:val="28"/>
          <w:szCs w:val="28"/>
          <w:lang w:val="en-CA"/>
        </w:rPr>
        <w:t xml:space="preserve">, is an ethical and defensible practice, or is </w:t>
      </w:r>
      <w:r>
        <w:rPr>
          <w:rFonts w:ascii="Arial" w:hAnsi="Arial" w:cs="Arial"/>
          <w:sz w:val="28"/>
          <w:szCs w:val="28"/>
          <w:lang w:val="en-CA"/>
        </w:rPr>
        <w:t xml:space="preserve">contributing to the </w:t>
      </w:r>
      <w:proofErr w:type="spellStart"/>
      <w:r>
        <w:rPr>
          <w:rFonts w:ascii="Arial" w:hAnsi="Arial" w:cs="Arial"/>
          <w:sz w:val="28"/>
          <w:szCs w:val="28"/>
          <w:lang w:val="en-CA"/>
        </w:rPr>
        <w:t>suicidality</w:t>
      </w:r>
      <w:proofErr w:type="spellEnd"/>
      <w:r>
        <w:rPr>
          <w:rFonts w:ascii="Arial" w:hAnsi="Arial" w:cs="Arial"/>
          <w:sz w:val="28"/>
          <w:szCs w:val="28"/>
          <w:lang w:val="en-CA"/>
        </w:rPr>
        <w:t xml:space="preserve"> of </w:t>
      </w:r>
      <w:r w:rsidR="002A35F2">
        <w:rPr>
          <w:rFonts w:ascii="Arial" w:hAnsi="Arial" w:cs="Arial"/>
          <w:sz w:val="28"/>
          <w:szCs w:val="28"/>
          <w:lang w:val="en-CA"/>
        </w:rPr>
        <w:t>a vulnerable population, medical trainees and physicians?</w:t>
      </w:r>
      <w:r>
        <w:rPr>
          <w:rFonts w:ascii="Arial" w:hAnsi="Arial" w:cs="Arial"/>
          <w:sz w:val="28"/>
          <w:szCs w:val="28"/>
          <w:lang w:val="en-CA"/>
        </w:rPr>
        <w:t xml:space="preserve">  </w:t>
      </w:r>
      <w:bookmarkStart w:id="0" w:name="_GoBack"/>
      <w:bookmarkEnd w:id="0"/>
    </w:p>
    <w:p w14:paraId="2F91C28D" w14:textId="77777777" w:rsidR="00B92283" w:rsidRDefault="00B92283"/>
    <w:sectPr w:rsidR="00B92283" w:rsidSect="00B9228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5E2ED" w14:textId="77777777" w:rsidR="009F46DD" w:rsidRDefault="009F46DD" w:rsidP="00893ACD">
      <w:r>
        <w:separator/>
      </w:r>
    </w:p>
  </w:endnote>
  <w:endnote w:type="continuationSeparator" w:id="0">
    <w:p w14:paraId="709B852A" w14:textId="77777777" w:rsidR="009F46DD" w:rsidRDefault="009F46DD" w:rsidP="0089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70958" w14:textId="77777777" w:rsidR="009F46DD" w:rsidRDefault="009F46DD" w:rsidP="00893ACD">
      <w:r>
        <w:separator/>
      </w:r>
    </w:p>
  </w:footnote>
  <w:footnote w:type="continuationSeparator" w:id="0">
    <w:p w14:paraId="0BACEF0C" w14:textId="77777777" w:rsidR="009F46DD" w:rsidRDefault="009F46DD" w:rsidP="00893ACD">
      <w:r>
        <w:continuationSeparator/>
      </w:r>
    </w:p>
  </w:footnote>
  <w:footnote w:id="1">
    <w:p w14:paraId="152759A3" w14:textId="475BFDFA" w:rsidR="009F46DD" w:rsidRPr="00314607" w:rsidRDefault="009F46DD">
      <w:pPr>
        <w:pStyle w:val="FootnoteText"/>
        <w:rPr>
          <w:rFonts w:ascii="Helvetica" w:hAnsi="Helvetica"/>
          <w:sz w:val="14"/>
          <w:szCs w:val="14"/>
        </w:rPr>
      </w:pPr>
      <w:r>
        <w:rPr>
          <w:rStyle w:val="FootnoteReference"/>
        </w:rPr>
        <w:footnoteRef/>
      </w:r>
      <w:r>
        <w:t xml:space="preserve"> </w:t>
      </w:r>
      <w:proofErr w:type="gramStart"/>
      <w:r>
        <w:rPr>
          <w:rFonts w:ascii="Helvetica" w:hAnsi="Helvetica" w:cs="Helvetica"/>
          <w:color w:val="1A1718"/>
          <w:sz w:val="14"/>
          <w:szCs w:val="14"/>
        </w:rPr>
        <w:t xml:space="preserve">Mata et al, Prevalence of Depression and Depressive Symptoms Among Resident Physicians </w:t>
      </w:r>
      <w:r>
        <w:rPr>
          <w:rFonts w:ascii="Helvetica" w:hAnsi="Helvetica" w:cs="Helvetica"/>
          <w:color w:val="141215"/>
          <w:sz w:val="14"/>
          <w:szCs w:val="14"/>
        </w:rPr>
        <w:t>JAMA.</w:t>
      </w:r>
      <w:proofErr w:type="gramEnd"/>
      <w:r>
        <w:rPr>
          <w:rFonts w:ascii="Helvetica" w:hAnsi="Helvetica" w:cs="Helvetica"/>
          <w:color w:val="141215"/>
          <w:sz w:val="14"/>
          <w:szCs w:val="14"/>
        </w:rPr>
        <w:t xml:space="preserve"> 2015</w:t>
      </w:r>
      <w:proofErr w:type="gramStart"/>
      <w:r>
        <w:rPr>
          <w:rFonts w:ascii="Helvetica" w:hAnsi="Helvetica" w:cs="Helvetica"/>
          <w:color w:val="141215"/>
          <w:sz w:val="14"/>
          <w:szCs w:val="14"/>
        </w:rPr>
        <w:t>;314</w:t>
      </w:r>
      <w:proofErr w:type="gramEnd"/>
      <w:r>
        <w:rPr>
          <w:rFonts w:ascii="Helvetica" w:hAnsi="Helvetica" w:cs="Helvetica"/>
          <w:color w:val="141215"/>
          <w:sz w:val="14"/>
          <w:szCs w:val="14"/>
        </w:rPr>
        <w:t xml:space="preserve">(22):2373-2383. </w:t>
      </w:r>
      <w:proofErr w:type="gramStart"/>
      <w:r>
        <w:rPr>
          <w:rFonts w:ascii="Helvetica" w:hAnsi="Helvetica" w:cs="Helvetica"/>
          <w:color w:val="141215"/>
          <w:sz w:val="14"/>
          <w:szCs w:val="14"/>
        </w:rPr>
        <w:t>doi:</w:t>
      </w:r>
      <w:r>
        <w:rPr>
          <w:rFonts w:ascii="Helvetica" w:hAnsi="Helvetica" w:cs="Helvetica"/>
          <w:color w:val="273685"/>
          <w:sz w:val="14"/>
          <w:szCs w:val="14"/>
        </w:rPr>
        <w:t>10.1001</w:t>
      </w:r>
      <w:proofErr w:type="gramEnd"/>
      <w:r>
        <w:rPr>
          <w:rFonts w:ascii="Helvetica" w:hAnsi="Helvetica" w:cs="Helvetica"/>
          <w:color w:val="273685"/>
          <w:sz w:val="14"/>
          <w:szCs w:val="14"/>
        </w:rPr>
        <w:t>/jama.2015.15845</w:t>
      </w:r>
    </w:p>
  </w:footnote>
  <w:footnote w:id="2">
    <w:p w14:paraId="693F86AC" w14:textId="1F036E78" w:rsidR="009F46DD" w:rsidRDefault="009F46DD" w:rsidP="00966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4"/>
          <w:szCs w:val="14"/>
        </w:rPr>
      </w:pPr>
      <w:r>
        <w:rPr>
          <w:rStyle w:val="FootnoteReference"/>
        </w:rPr>
        <w:footnoteRef/>
      </w:r>
      <w:r>
        <w:t xml:space="preserve"> </w:t>
      </w:r>
      <w:r>
        <w:rPr>
          <w:rFonts w:ascii="Helvetica" w:hAnsi="Helvetica" w:cs="Helvetica"/>
          <w:color w:val="1A1718"/>
          <w:sz w:val="14"/>
          <w:szCs w:val="14"/>
        </w:rPr>
        <w:t xml:space="preserve">Carson AJ, Dias S, </w:t>
      </w:r>
      <w:proofErr w:type="gramStart"/>
      <w:r>
        <w:rPr>
          <w:rFonts w:ascii="Helvetica" w:hAnsi="Helvetica" w:cs="Helvetica"/>
          <w:color w:val="1A1718"/>
          <w:sz w:val="14"/>
          <w:szCs w:val="14"/>
        </w:rPr>
        <w:t>Johnston</w:t>
      </w:r>
      <w:proofErr w:type="gramEnd"/>
      <w:r>
        <w:rPr>
          <w:rFonts w:ascii="Helvetica" w:hAnsi="Helvetica" w:cs="Helvetica"/>
          <w:color w:val="1A1718"/>
          <w:sz w:val="14"/>
          <w:szCs w:val="14"/>
        </w:rPr>
        <w:t xml:space="preserve"> A, et al. Mental health in medical students: a case control study using the 60 item General Health Questionnaire. Scott Med J. 2000; 45(4)</w:t>
      </w:r>
      <w:proofErr w:type="gramStart"/>
      <w:r>
        <w:rPr>
          <w:rFonts w:ascii="Helvetica" w:hAnsi="Helvetica" w:cs="Helvetica"/>
          <w:color w:val="1A1718"/>
          <w:sz w:val="14"/>
          <w:szCs w:val="14"/>
        </w:rPr>
        <w:t>:115</w:t>
      </w:r>
      <w:proofErr w:type="gramEnd"/>
      <w:r>
        <w:rPr>
          <w:rFonts w:ascii="Helvetica" w:hAnsi="Helvetica" w:cs="Helvetica"/>
          <w:color w:val="1A1718"/>
          <w:sz w:val="14"/>
          <w:szCs w:val="14"/>
        </w:rPr>
        <w:t>-116.</w:t>
      </w:r>
    </w:p>
    <w:p w14:paraId="41566440" w14:textId="46D85DCA" w:rsidR="009F46DD" w:rsidRDefault="009F46DD" w:rsidP="009669FA">
      <w:pPr>
        <w:pStyle w:val="FootnoteText"/>
      </w:pPr>
    </w:p>
  </w:footnote>
  <w:footnote w:id="3">
    <w:p w14:paraId="4BE154B1" w14:textId="1A6D6FFE" w:rsidR="009F46DD" w:rsidRDefault="009F46DD">
      <w:pPr>
        <w:pStyle w:val="FootnoteText"/>
      </w:pPr>
      <w:r>
        <w:rPr>
          <w:rStyle w:val="FootnoteReference"/>
        </w:rPr>
        <w:footnoteRef/>
      </w:r>
      <w:r>
        <w:rPr>
          <w:rFonts w:ascii="Helvetica" w:hAnsi="Helvetica" w:cs="Helvetica"/>
          <w:color w:val="1A1718"/>
          <w:sz w:val="14"/>
          <w:szCs w:val="14"/>
        </w:rPr>
        <w:t xml:space="preserve">Givens JL, </w:t>
      </w:r>
      <w:proofErr w:type="spellStart"/>
      <w:r>
        <w:rPr>
          <w:rFonts w:ascii="Helvetica" w:hAnsi="Helvetica" w:cs="Helvetica"/>
          <w:color w:val="1A1718"/>
          <w:sz w:val="14"/>
          <w:szCs w:val="14"/>
        </w:rPr>
        <w:t>Tjia</w:t>
      </w:r>
      <w:proofErr w:type="spellEnd"/>
      <w:r>
        <w:rPr>
          <w:rFonts w:ascii="Helvetica" w:hAnsi="Helvetica" w:cs="Helvetica"/>
          <w:color w:val="1A1718"/>
          <w:sz w:val="14"/>
          <w:szCs w:val="14"/>
        </w:rPr>
        <w:t xml:space="preserve"> J. Depressed medical students’ use of mental health services and barriers to use. </w:t>
      </w:r>
      <w:proofErr w:type="spellStart"/>
      <w:r>
        <w:rPr>
          <w:rFonts w:ascii="Helvetica" w:hAnsi="Helvetica" w:cs="Helvetica"/>
          <w:color w:val="1A1718"/>
          <w:sz w:val="14"/>
          <w:szCs w:val="14"/>
        </w:rPr>
        <w:t>Acad</w:t>
      </w:r>
      <w:proofErr w:type="spellEnd"/>
      <w:r>
        <w:rPr>
          <w:rFonts w:ascii="Helvetica" w:hAnsi="Helvetica" w:cs="Helvetica"/>
          <w:color w:val="1A1718"/>
          <w:sz w:val="14"/>
          <w:szCs w:val="14"/>
        </w:rPr>
        <w:t xml:space="preserve"> Med. 2002</w:t>
      </w:r>
      <w:proofErr w:type="gramStart"/>
      <w:r>
        <w:rPr>
          <w:rFonts w:ascii="Helvetica" w:hAnsi="Helvetica" w:cs="Helvetica"/>
          <w:color w:val="1A1718"/>
          <w:sz w:val="14"/>
          <w:szCs w:val="14"/>
        </w:rPr>
        <w:t>;77</w:t>
      </w:r>
      <w:proofErr w:type="gramEnd"/>
      <w:r>
        <w:rPr>
          <w:rFonts w:ascii="Helvetica" w:hAnsi="Helvetica" w:cs="Helvetica"/>
          <w:color w:val="1A1718"/>
          <w:sz w:val="14"/>
          <w:szCs w:val="14"/>
        </w:rPr>
        <w:t>(9):918-921</w:t>
      </w:r>
    </w:p>
  </w:footnote>
  <w:footnote w:id="4">
    <w:p w14:paraId="249A69D9" w14:textId="30BFDD24" w:rsidR="009F46DD" w:rsidRDefault="009F46DD">
      <w:pPr>
        <w:pStyle w:val="FootnoteText"/>
      </w:pPr>
      <w:r>
        <w:rPr>
          <w:rStyle w:val="FootnoteReference"/>
        </w:rPr>
        <w:footnoteRef/>
      </w:r>
      <w:r>
        <w:t xml:space="preserve"> </w:t>
      </w:r>
      <w:proofErr w:type="spellStart"/>
      <w:r>
        <w:rPr>
          <w:rFonts w:ascii="Helvetica" w:hAnsi="Helvetica" w:cs="Helvetica"/>
          <w:color w:val="1A1718"/>
          <w:sz w:val="14"/>
          <w:szCs w:val="14"/>
        </w:rPr>
        <w:t>Rosal</w:t>
      </w:r>
      <w:proofErr w:type="spellEnd"/>
      <w:r>
        <w:rPr>
          <w:rFonts w:ascii="Helvetica" w:hAnsi="Helvetica" w:cs="Helvetica"/>
          <w:color w:val="1A1718"/>
          <w:sz w:val="14"/>
          <w:szCs w:val="14"/>
        </w:rPr>
        <w:t xml:space="preserve"> MC, </w:t>
      </w:r>
      <w:proofErr w:type="spellStart"/>
      <w:r>
        <w:rPr>
          <w:rFonts w:ascii="Helvetica" w:hAnsi="Helvetica" w:cs="Helvetica"/>
          <w:color w:val="1A1718"/>
          <w:sz w:val="14"/>
          <w:szCs w:val="14"/>
        </w:rPr>
        <w:t>Ockene</w:t>
      </w:r>
      <w:proofErr w:type="spellEnd"/>
      <w:r>
        <w:rPr>
          <w:rFonts w:ascii="Helvetica" w:hAnsi="Helvetica" w:cs="Helvetica"/>
          <w:color w:val="1A1718"/>
          <w:sz w:val="14"/>
          <w:szCs w:val="14"/>
        </w:rPr>
        <w:t xml:space="preserve"> IS, </w:t>
      </w:r>
      <w:proofErr w:type="spellStart"/>
      <w:r>
        <w:rPr>
          <w:rFonts w:ascii="Helvetica" w:hAnsi="Helvetica" w:cs="Helvetica"/>
          <w:color w:val="1A1718"/>
          <w:sz w:val="14"/>
          <w:szCs w:val="14"/>
        </w:rPr>
        <w:t>Ockene</w:t>
      </w:r>
      <w:proofErr w:type="spellEnd"/>
      <w:r>
        <w:rPr>
          <w:rFonts w:ascii="Helvetica" w:hAnsi="Helvetica" w:cs="Helvetica"/>
          <w:color w:val="1A1718"/>
          <w:sz w:val="14"/>
          <w:szCs w:val="14"/>
        </w:rPr>
        <w:t xml:space="preserve"> JK, Barrett SV, Ma Y, Hebert JR. </w:t>
      </w:r>
      <w:proofErr w:type="gramStart"/>
      <w:r>
        <w:rPr>
          <w:rFonts w:ascii="Helvetica" w:hAnsi="Helvetica" w:cs="Helvetica"/>
          <w:color w:val="1A1718"/>
          <w:sz w:val="14"/>
          <w:szCs w:val="14"/>
        </w:rPr>
        <w:t xml:space="preserve">A longitudinal study of students’ de- </w:t>
      </w:r>
      <w:proofErr w:type="spellStart"/>
      <w:r>
        <w:rPr>
          <w:rFonts w:ascii="Helvetica" w:hAnsi="Helvetica" w:cs="Helvetica"/>
          <w:color w:val="1A1718"/>
          <w:sz w:val="14"/>
          <w:szCs w:val="14"/>
        </w:rPr>
        <w:t>pression</w:t>
      </w:r>
      <w:proofErr w:type="spellEnd"/>
      <w:r>
        <w:rPr>
          <w:rFonts w:ascii="Helvetica" w:hAnsi="Helvetica" w:cs="Helvetica"/>
          <w:color w:val="1A1718"/>
          <w:sz w:val="14"/>
          <w:szCs w:val="14"/>
        </w:rPr>
        <w:t xml:space="preserve"> at one medical school.</w:t>
      </w:r>
      <w:proofErr w:type="gramEnd"/>
      <w:r>
        <w:rPr>
          <w:rFonts w:ascii="Helvetica" w:hAnsi="Helvetica" w:cs="Helvetica"/>
          <w:color w:val="1A1718"/>
          <w:sz w:val="14"/>
          <w:szCs w:val="14"/>
        </w:rPr>
        <w:t xml:space="preserve"> </w:t>
      </w:r>
      <w:proofErr w:type="spellStart"/>
      <w:r>
        <w:rPr>
          <w:rFonts w:ascii="Helvetica" w:hAnsi="Helvetica" w:cs="Helvetica"/>
          <w:color w:val="1A1718"/>
          <w:sz w:val="14"/>
          <w:szCs w:val="14"/>
        </w:rPr>
        <w:t>Acad</w:t>
      </w:r>
      <w:proofErr w:type="spellEnd"/>
      <w:r>
        <w:rPr>
          <w:rFonts w:ascii="Helvetica" w:hAnsi="Helvetica" w:cs="Helvetica"/>
          <w:color w:val="1A1718"/>
          <w:sz w:val="14"/>
          <w:szCs w:val="14"/>
        </w:rPr>
        <w:t xml:space="preserve"> Med. 1997; 72(6)</w:t>
      </w:r>
      <w:proofErr w:type="gramStart"/>
      <w:r>
        <w:rPr>
          <w:rFonts w:ascii="Helvetica" w:hAnsi="Helvetica" w:cs="Helvetica"/>
          <w:color w:val="1A1718"/>
          <w:sz w:val="14"/>
          <w:szCs w:val="14"/>
        </w:rPr>
        <w:t>:542</w:t>
      </w:r>
      <w:proofErr w:type="gramEnd"/>
      <w:r>
        <w:rPr>
          <w:rFonts w:ascii="Helvetica" w:hAnsi="Helvetica" w:cs="Helvetica"/>
          <w:color w:val="1A1718"/>
          <w:sz w:val="14"/>
          <w:szCs w:val="14"/>
        </w:rPr>
        <w:t>-546.</w:t>
      </w:r>
    </w:p>
  </w:footnote>
  <w:footnote w:id="5">
    <w:p w14:paraId="1129E2F0" w14:textId="6550B340" w:rsidR="009F46DD" w:rsidRDefault="009F46DD">
      <w:pPr>
        <w:pStyle w:val="FootnoteText"/>
      </w:pPr>
      <w:r>
        <w:rPr>
          <w:rStyle w:val="FootnoteReference"/>
        </w:rPr>
        <w:footnoteRef/>
      </w:r>
      <w:r>
        <w:t xml:space="preserve"> </w:t>
      </w:r>
      <w:proofErr w:type="spellStart"/>
      <w:r>
        <w:rPr>
          <w:rFonts w:ascii="Helvetica" w:hAnsi="Helvetica" w:cs="Helvetica"/>
          <w:color w:val="1A1718"/>
          <w:sz w:val="14"/>
          <w:szCs w:val="14"/>
        </w:rPr>
        <w:t>Dyrbye</w:t>
      </w:r>
      <w:proofErr w:type="spellEnd"/>
      <w:r>
        <w:rPr>
          <w:rFonts w:ascii="Helvetica" w:hAnsi="Helvetica" w:cs="Helvetica"/>
          <w:color w:val="1A1718"/>
          <w:sz w:val="14"/>
          <w:szCs w:val="14"/>
        </w:rPr>
        <w:t xml:space="preserve"> LN, Thomas MR, </w:t>
      </w:r>
      <w:proofErr w:type="spellStart"/>
      <w:r>
        <w:rPr>
          <w:rFonts w:ascii="Helvetica" w:hAnsi="Helvetica" w:cs="Helvetica"/>
          <w:color w:val="1A1718"/>
          <w:sz w:val="14"/>
          <w:szCs w:val="14"/>
        </w:rPr>
        <w:t>Shanafelt</w:t>
      </w:r>
      <w:proofErr w:type="spellEnd"/>
      <w:r>
        <w:rPr>
          <w:rFonts w:ascii="Helvetica" w:hAnsi="Helvetica" w:cs="Helvetica"/>
          <w:color w:val="1A1718"/>
          <w:sz w:val="14"/>
          <w:szCs w:val="14"/>
        </w:rPr>
        <w:t xml:space="preserve"> TD. Systematic review of depression, anxiety, and other indicators of psychological distress among </w:t>
      </w:r>
      <w:proofErr w:type="gramStart"/>
      <w:r>
        <w:rPr>
          <w:rFonts w:ascii="Helvetica" w:hAnsi="Helvetica" w:cs="Helvetica"/>
          <w:color w:val="1A1718"/>
          <w:sz w:val="14"/>
          <w:szCs w:val="14"/>
        </w:rPr>
        <w:t>US and Canadian medical students</w:t>
      </w:r>
      <w:proofErr w:type="gramEnd"/>
      <w:r>
        <w:rPr>
          <w:rFonts w:ascii="Helvetica" w:hAnsi="Helvetica" w:cs="Helvetica"/>
          <w:color w:val="1A1718"/>
          <w:sz w:val="14"/>
          <w:szCs w:val="14"/>
        </w:rPr>
        <w:t xml:space="preserve">. </w:t>
      </w:r>
      <w:proofErr w:type="spellStart"/>
      <w:r>
        <w:rPr>
          <w:rFonts w:ascii="Helvetica" w:hAnsi="Helvetica" w:cs="Helvetica"/>
          <w:color w:val="1A1718"/>
          <w:sz w:val="14"/>
          <w:szCs w:val="14"/>
        </w:rPr>
        <w:t>Acad</w:t>
      </w:r>
      <w:proofErr w:type="spellEnd"/>
      <w:r>
        <w:rPr>
          <w:rFonts w:ascii="Helvetica" w:hAnsi="Helvetica" w:cs="Helvetica"/>
          <w:color w:val="1A1718"/>
          <w:sz w:val="14"/>
          <w:szCs w:val="14"/>
        </w:rPr>
        <w:t xml:space="preserve"> Med. 2006</w:t>
      </w:r>
      <w:proofErr w:type="gramStart"/>
      <w:r>
        <w:rPr>
          <w:rFonts w:ascii="Helvetica" w:hAnsi="Helvetica" w:cs="Helvetica"/>
          <w:color w:val="1A1718"/>
          <w:sz w:val="14"/>
          <w:szCs w:val="14"/>
        </w:rPr>
        <w:t>;81</w:t>
      </w:r>
      <w:proofErr w:type="gramEnd"/>
      <w:r>
        <w:rPr>
          <w:rFonts w:ascii="Helvetica" w:hAnsi="Helvetica" w:cs="Helvetica"/>
          <w:color w:val="1A1718"/>
          <w:sz w:val="14"/>
          <w:szCs w:val="14"/>
        </w:rPr>
        <w:t>(4): 354-373.</w:t>
      </w:r>
    </w:p>
  </w:footnote>
  <w:footnote w:id="6">
    <w:p w14:paraId="5A4C181E" w14:textId="76DC80DE" w:rsidR="009F46DD" w:rsidRDefault="009F46DD">
      <w:pPr>
        <w:pStyle w:val="FootnoteText"/>
      </w:pPr>
      <w:r>
        <w:rPr>
          <w:rStyle w:val="FootnoteReference"/>
        </w:rPr>
        <w:footnoteRef/>
      </w:r>
      <w:r>
        <w:t xml:space="preserve"> </w:t>
      </w:r>
      <w:proofErr w:type="spellStart"/>
      <w:r>
        <w:rPr>
          <w:rFonts w:ascii="Helvetica" w:hAnsi="Helvetica" w:cs="Helvetica"/>
          <w:color w:val="1A1718"/>
          <w:sz w:val="14"/>
          <w:szCs w:val="14"/>
        </w:rPr>
        <w:t>Goebert</w:t>
      </w:r>
      <w:proofErr w:type="spellEnd"/>
      <w:r>
        <w:rPr>
          <w:rFonts w:ascii="Helvetica" w:hAnsi="Helvetica" w:cs="Helvetica"/>
          <w:color w:val="1A1718"/>
          <w:sz w:val="14"/>
          <w:szCs w:val="14"/>
        </w:rPr>
        <w:t xml:space="preserve"> D, Thompson D, </w:t>
      </w:r>
      <w:proofErr w:type="spellStart"/>
      <w:r>
        <w:rPr>
          <w:rFonts w:ascii="Helvetica" w:hAnsi="Helvetica" w:cs="Helvetica"/>
          <w:color w:val="1A1718"/>
          <w:sz w:val="14"/>
          <w:szCs w:val="14"/>
        </w:rPr>
        <w:t>Takeshita</w:t>
      </w:r>
      <w:proofErr w:type="spellEnd"/>
      <w:r>
        <w:rPr>
          <w:rFonts w:ascii="Helvetica" w:hAnsi="Helvetica" w:cs="Helvetica"/>
          <w:color w:val="1A1718"/>
          <w:sz w:val="14"/>
          <w:szCs w:val="14"/>
        </w:rPr>
        <w:t xml:space="preserve"> J, et al. Depressive symptoms in medical students and residents: a </w:t>
      </w:r>
      <w:proofErr w:type="spellStart"/>
      <w:r>
        <w:rPr>
          <w:rFonts w:ascii="Helvetica" w:hAnsi="Helvetica" w:cs="Helvetica"/>
          <w:color w:val="1A1718"/>
          <w:sz w:val="14"/>
          <w:szCs w:val="14"/>
        </w:rPr>
        <w:t>multischool</w:t>
      </w:r>
      <w:proofErr w:type="spellEnd"/>
      <w:r>
        <w:rPr>
          <w:rFonts w:ascii="Helvetica" w:hAnsi="Helvetica" w:cs="Helvetica"/>
          <w:color w:val="1A1718"/>
          <w:sz w:val="14"/>
          <w:szCs w:val="14"/>
        </w:rPr>
        <w:t xml:space="preserve"> study. </w:t>
      </w:r>
      <w:proofErr w:type="spellStart"/>
      <w:r>
        <w:rPr>
          <w:rFonts w:ascii="Helvetica" w:hAnsi="Helvetica" w:cs="Helvetica"/>
          <w:color w:val="1A1718"/>
          <w:sz w:val="14"/>
          <w:szCs w:val="14"/>
        </w:rPr>
        <w:t>Acad</w:t>
      </w:r>
      <w:proofErr w:type="spellEnd"/>
      <w:r>
        <w:rPr>
          <w:rFonts w:ascii="Helvetica" w:hAnsi="Helvetica" w:cs="Helvetica"/>
          <w:color w:val="1A1718"/>
          <w:sz w:val="14"/>
          <w:szCs w:val="14"/>
        </w:rPr>
        <w:t xml:space="preserve"> Med. 2009</w:t>
      </w:r>
      <w:proofErr w:type="gramStart"/>
      <w:r>
        <w:rPr>
          <w:rFonts w:ascii="Helvetica" w:hAnsi="Helvetica" w:cs="Helvetica"/>
          <w:color w:val="1A1718"/>
          <w:sz w:val="14"/>
          <w:szCs w:val="14"/>
        </w:rPr>
        <w:t>;84</w:t>
      </w:r>
      <w:proofErr w:type="gramEnd"/>
      <w:r>
        <w:rPr>
          <w:rFonts w:ascii="Helvetica" w:hAnsi="Helvetica" w:cs="Helvetica"/>
          <w:color w:val="1A1718"/>
          <w:sz w:val="14"/>
          <w:szCs w:val="14"/>
        </w:rPr>
        <w:t>(2):236- 241.</w:t>
      </w:r>
    </w:p>
  </w:footnote>
  <w:footnote w:id="7">
    <w:p w14:paraId="56CCBF52" w14:textId="736D56B4" w:rsidR="009F46DD" w:rsidRDefault="009F46DD">
      <w:pPr>
        <w:pStyle w:val="FootnoteText"/>
      </w:pPr>
      <w:r>
        <w:rPr>
          <w:rStyle w:val="FootnoteReference"/>
        </w:rPr>
        <w:footnoteRef/>
      </w:r>
      <w:r>
        <w:t xml:space="preserve"> </w:t>
      </w:r>
      <w:proofErr w:type="spellStart"/>
      <w:r>
        <w:rPr>
          <w:rFonts w:ascii="Helvetica" w:hAnsi="Helvetica" w:cs="Helvetica"/>
          <w:color w:val="1A1718"/>
          <w:sz w:val="14"/>
          <w:szCs w:val="14"/>
        </w:rPr>
        <w:t>Dyrbye</w:t>
      </w:r>
      <w:proofErr w:type="spellEnd"/>
      <w:r>
        <w:rPr>
          <w:rFonts w:ascii="Helvetica" w:hAnsi="Helvetica" w:cs="Helvetica"/>
          <w:color w:val="1A1718"/>
          <w:sz w:val="14"/>
          <w:szCs w:val="14"/>
        </w:rPr>
        <w:t xml:space="preserve"> LN, Thomas MR, Power DV, et al. Burnout and serious thoughts of dropping out of medical school: a multi-institutional study. </w:t>
      </w:r>
      <w:proofErr w:type="spellStart"/>
      <w:r>
        <w:rPr>
          <w:rFonts w:ascii="Helvetica" w:hAnsi="Helvetica" w:cs="Helvetica"/>
          <w:color w:val="1A1718"/>
          <w:sz w:val="14"/>
          <w:szCs w:val="14"/>
        </w:rPr>
        <w:t>Acad</w:t>
      </w:r>
      <w:proofErr w:type="spellEnd"/>
      <w:r>
        <w:rPr>
          <w:rFonts w:ascii="Helvetica" w:hAnsi="Helvetica" w:cs="Helvetica"/>
          <w:color w:val="1A1718"/>
          <w:sz w:val="14"/>
          <w:szCs w:val="14"/>
        </w:rPr>
        <w:t xml:space="preserve"> Med. 2010; 85(1)</w:t>
      </w:r>
      <w:proofErr w:type="gramStart"/>
      <w:r>
        <w:rPr>
          <w:rFonts w:ascii="Helvetica" w:hAnsi="Helvetica" w:cs="Helvetica"/>
          <w:color w:val="1A1718"/>
          <w:sz w:val="14"/>
          <w:szCs w:val="14"/>
        </w:rPr>
        <w:t>:94</w:t>
      </w:r>
      <w:proofErr w:type="gramEnd"/>
      <w:r>
        <w:rPr>
          <w:rFonts w:ascii="Helvetica" w:hAnsi="Helvetica" w:cs="Helvetica"/>
          <w:color w:val="1A1718"/>
          <w:sz w:val="14"/>
          <w:szCs w:val="14"/>
        </w:rPr>
        <w:t>-102.</w:t>
      </w:r>
    </w:p>
  </w:footnote>
  <w:footnote w:id="8">
    <w:p w14:paraId="4AAD1DE9" w14:textId="6A1CCAA2" w:rsidR="009F46DD" w:rsidRDefault="009F46DD">
      <w:pPr>
        <w:pStyle w:val="FootnoteText"/>
      </w:pPr>
      <w:r>
        <w:rPr>
          <w:rStyle w:val="FootnoteReference"/>
        </w:rPr>
        <w:footnoteRef/>
      </w:r>
      <w:r>
        <w:t xml:space="preserve"> </w:t>
      </w:r>
      <w:proofErr w:type="spellStart"/>
      <w:r>
        <w:rPr>
          <w:rFonts w:ascii="Helvetica" w:hAnsi="Helvetica" w:cs="Helvetica"/>
          <w:color w:val="1A1718"/>
          <w:sz w:val="14"/>
          <w:szCs w:val="14"/>
        </w:rPr>
        <w:t>Tyssen</w:t>
      </w:r>
      <w:proofErr w:type="spellEnd"/>
      <w:r>
        <w:rPr>
          <w:rFonts w:ascii="Helvetica" w:hAnsi="Helvetica" w:cs="Helvetica"/>
          <w:color w:val="1A1718"/>
          <w:sz w:val="14"/>
          <w:szCs w:val="14"/>
        </w:rPr>
        <w:t xml:space="preserve"> R, </w:t>
      </w:r>
      <w:proofErr w:type="spellStart"/>
      <w:r>
        <w:rPr>
          <w:rFonts w:ascii="Helvetica" w:hAnsi="Helvetica" w:cs="Helvetica"/>
          <w:color w:val="1A1718"/>
          <w:sz w:val="14"/>
          <w:szCs w:val="14"/>
        </w:rPr>
        <w:t>Vaglum</w:t>
      </w:r>
      <w:proofErr w:type="spellEnd"/>
      <w:r>
        <w:rPr>
          <w:rFonts w:ascii="Helvetica" w:hAnsi="Helvetica" w:cs="Helvetica"/>
          <w:color w:val="1A1718"/>
          <w:sz w:val="14"/>
          <w:szCs w:val="14"/>
        </w:rPr>
        <w:t xml:space="preserve"> P, </w:t>
      </w:r>
      <w:proofErr w:type="spellStart"/>
      <w:r>
        <w:rPr>
          <w:rFonts w:ascii="Helvetica" w:hAnsi="Helvetica" w:cs="Helvetica"/>
          <w:color w:val="1A1718"/>
          <w:sz w:val="14"/>
          <w:szCs w:val="14"/>
        </w:rPr>
        <w:t>Grønvold</w:t>
      </w:r>
      <w:proofErr w:type="spellEnd"/>
      <w:r>
        <w:rPr>
          <w:rFonts w:ascii="Helvetica" w:hAnsi="Helvetica" w:cs="Helvetica"/>
          <w:color w:val="1A1718"/>
          <w:sz w:val="14"/>
          <w:szCs w:val="14"/>
        </w:rPr>
        <w:t xml:space="preserve"> NT, </w:t>
      </w:r>
      <w:proofErr w:type="spellStart"/>
      <w:r>
        <w:rPr>
          <w:rFonts w:ascii="Helvetica" w:hAnsi="Helvetica" w:cs="Helvetica"/>
          <w:color w:val="1A1718"/>
          <w:sz w:val="14"/>
          <w:szCs w:val="14"/>
        </w:rPr>
        <w:t>Ekeberg</w:t>
      </w:r>
      <w:proofErr w:type="spellEnd"/>
      <w:r>
        <w:rPr>
          <w:rFonts w:ascii="Helvetica" w:hAnsi="Helvetica" w:cs="Helvetica"/>
          <w:color w:val="1A1718"/>
          <w:sz w:val="14"/>
          <w:szCs w:val="14"/>
        </w:rPr>
        <w:t xml:space="preserve"> O. Suicidal ideation among medical students and young physicians: a nationwide and prospective study of prevalence and predictors. </w:t>
      </w:r>
      <w:proofErr w:type="gramStart"/>
      <w:r>
        <w:rPr>
          <w:rFonts w:ascii="Helvetica" w:hAnsi="Helvetica" w:cs="Helvetica"/>
          <w:color w:val="1A1718"/>
          <w:sz w:val="14"/>
          <w:szCs w:val="14"/>
        </w:rPr>
        <w:t xml:space="preserve">J Affect </w:t>
      </w:r>
      <w:proofErr w:type="spellStart"/>
      <w:r>
        <w:rPr>
          <w:rFonts w:ascii="Helvetica" w:hAnsi="Helvetica" w:cs="Helvetica"/>
          <w:color w:val="1A1718"/>
          <w:sz w:val="14"/>
          <w:szCs w:val="14"/>
        </w:rPr>
        <w:t>Disord</w:t>
      </w:r>
      <w:proofErr w:type="spellEnd"/>
      <w:r>
        <w:rPr>
          <w:rFonts w:ascii="Helvetica" w:hAnsi="Helvetica" w:cs="Helvetica"/>
          <w:color w:val="1A1718"/>
          <w:sz w:val="14"/>
          <w:szCs w:val="14"/>
        </w:rPr>
        <w:t>.</w:t>
      </w:r>
      <w:proofErr w:type="gramEnd"/>
      <w:r>
        <w:rPr>
          <w:rFonts w:ascii="Helvetica" w:hAnsi="Helvetica" w:cs="Helvetica"/>
          <w:color w:val="1A1718"/>
          <w:sz w:val="14"/>
          <w:szCs w:val="14"/>
        </w:rPr>
        <w:t xml:space="preserve"> 2001</w:t>
      </w:r>
      <w:proofErr w:type="gramStart"/>
      <w:r>
        <w:rPr>
          <w:rFonts w:ascii="Helvetica" w:hAnsi="Helvetica" w:cs="Helvetica"/>
          <w:color w:val="1A1718"/>
          <w:sz w:val="14"/>
          <w:szCs w:val="14"/>
        </w:rPr>
        <w:t>;64</w:t>
      </w:r>
      <w:proofErr w:type="gramEnd"/>
      <w:r>
        <w:rPr>
          <w:rFonts w:ascii="Helvetica" w:hAnsi="Helvetica" w:cs="Helvetica"/>
          <w:color w:val="1A1718"/>
          <w:sz w:val="14"/>
          <w:szCs w:val="14"/>
        </w:rPr>
        <w:t xml:space="preserve"> (1):69-79.</w:t>
      </w:r>
    </w:p>
  </w:footnote>
  <w:footnote w:id="9">
    <w:p w14:paraId="413BBDEF" w14:textId="4A239E15" w:rsidR="009F46DD" w:rsidRDefault="009F46DD">
      <w:pPr>
        <w:pStyle w:val="FootnoteText"/>
      </w:pPr>
      <w:r>
        <w:rPr>
          <w:rStyle w:val="FootnoteReference"/>
        </w:rPr>
        <w:footnoteRef/>
      </w:r>
      <w:r>
        <w:t xml:space="preserve"> </w:t>
      </w:r>
      <w:r>
        <w:rPr>
          <w:rFonts w:ascii="Helvetica" w:hAnsi="Helvetica" w:cs="Helvetica"/>
          <w:color w:val="1A1718"/>
          <w:sz w:val="14"/>
          <w:szCs w:val="14"/>
        </w:rPr>
        <w:t xml:space="preserve">Hays LR, Cheever T, Patel P. Medical student suicide, 1989-1994. </w:t>
      </w:r>
      <w:proofErr w:type="gramStart"/>
      <w:r>
        <w:rPr>
          <w:rFonts w:ascii="Helvetica" w:hAnsi="Helvetica" w:cs="Helvetica"/>
          <w:color w:val="1A1718"/>
          <w:sz w:val="14"/>
          <w:szCs w:val="14"/>
        </w:rPr>
        <w:t>Am</w:t>
      </w:r>
      <w:proofErr w:type="gramEnd"/>
      <w:r>
        <w:rPr>
          <w:rFonts w:ascii="Helvetica" w:hAnsi="Helvetica" w:cs="Helvetica"/>
          <w:color w:val="1A1718"/>
          <w:sz w:val="14"/>
          <w:szCs w:val="14"/>
        </w:rPr>
        <w:t xml:space="preserve"> J Psychiatry. 1996</w:t>
      </w:r>
      <w:proofErr w:type="gramStart"/>
      <w:r>
        <w:rPr>
          <w:rFonts w:ascii="Helvetica" w:hAnsi="Helvetica" w:cs="Helvetica"/>
          <w:color w:val="1A1718"/>
          <w:sz w:val="14"/>
          <w:szCs w:val="14"/>
        </w:rPr>
        <w:t>;153</w:t>
      </w:r>
      <w:proofErr w:type="gramEnd"/>
      <w:r>
        <w:rPr>
          <w:rFonts w:ascii="Helvetica" w:hAnsi="Helvetica" w:cs="Helvetica"/>
          <w:color w:val="1A1718"/>
          <w:sz w:val="14"/>
          <w:szCs w:val="14"/>
        </w:rPr>
        <w:t>(4): 553-555.</w:t>
      </w:r>
    </w:p>
  </w:footnote>
  <w:footnote w:id="10">
    <w:p w14:paraId="5CC75BB2" w14:textId="45370E68" w:rsidR="009F46DD" w:rsidRDefault="009F46DD">
      <w:pPr>
        <w:pStyle w:val="FootnoteText"/>
      </w:pPr>
      <w:r>
        <w:rPr>
          <w:rStyle w:val="FootnoteReference"/>
        </w:rPr>
        <w:footnoteRef/>
      </w:r>
      <w:r>
        <w:t xml:space="preserve"> </w:t>
      </w:r>
      <w:proofErr w:type="spellStart"/>
      <w:r>
        <w:rPr>
          <w:rFonts w:ascii="Helvetica" w:hAnsi="Helvetica" w:cs="Helvetica"/>
          <w:color w:val="1A1718"/>
          <w:sz w:val="14"/>
          <w:szCs w:val="14"/>
        </w:rPr>
        <w:t>Dyrbye</w:t>
      </w:r>
      <w:proofErr w:type="spellEnd"/>
      <w:r>
        <w:rPr>
          <w:rFonts w:ascii="Helvetica" w:hAnsi="Helvetica" w:cs="Helvetica"/>
          <w:color w:val="1A1718"/>
          <w:sz w:val="14"/>
          <w:szCs w:val="14"/>
        </w:rPr>
        <w:t xml:space="preserve"> LN, Thomas MR, Massie FS, et al. Burnout and suicidal ideation among US medical students. Ann Intern Med. 2008</w:t>
      </w:r>
      <w:proofErr w:type="gramStart"/>
      <w:r>
        <w:rPr>
          <w:rFonts w:ascii="Helvetica" w:hAnsi="Helvetica" w:cs="Helvetica"/>
          <w:color w:val="1A1718"/>
          <w:sz w:val="14"/>
          <w:szCs w:val="14"/>
        </w:rPr>
        <w:t>;149</w:t>
      </w:r>
      <w:proofErr w:type="gramEnd"/>
      <w:r>
        <w:rPr>
          <w:rFonts w:ascii="Helvetica" w:hAnsi="Helvetica" w:cs="Helvetica"/>
          <w:color w:val="1A1718"/>
          <w:sz w:val="14"/>
          <w:szCs w:val="14"/>
        </w:rPr>
        <w:t>(5):334-341.</w:t>
      </w:r>
    </w:p>
  </w:footnote>
  <w:footnote w:id="11">
    <w:p w14:paraId="6C6999FC" w14:textId="1F1818B1" w:rsidR="009F46DD" w:rsidRDefault="009F46DD">
      <w:pPr>
        <w:pStyle w:val="FootnoteText"/>
      </w:pPr>
      <w:r>
        <w:rPr>
          <w:rStyle w:val="FootnoteReference"/>
        </w:rPr>
        <w:footnoteRef/>
      </w:r>
      <w:r>
        <w:t xml:space="preserve"> </w:t>
      </w:r>
      <w:proofErr w:type="spellStart"/>
      <w:r>
        <w:rPr>
          <w:rFonts w:ascii="Helvetica" w:hAnsi="Helvetica" w:cs="Helvetica"/>
          <w:color w:val="1A1718"/>
          <w:sz w:val="14"/>
          <w:szCs w:val="14"/>
        </w:rPr>
        <w:t>Dahlin</w:t>
      </w:r>
      <w:proofErr w:type="spellEnd"/>
      <w:r>
        <w:rPr>
          <w:rFonts w:ascii="Helvetica" w:hAnsi="Helvetica" w:cs="Helvetica"/>
          <w:color w:val="1A1718"/>
          <w:sz w:val="14"/>
          <w:szCs w:val="14"/>
        </w:rPr>
        <w:t xml:space="preserve"> M, </w:t>
      </w:r>
      <w:proofErr w:type="spellStart"/>
      <w:r>
        <w:rPr>
          <w:rFonts w:ascii="Helvetica" w:hAnsi="Helvetica" w:cs="Helvetica"/>
          <w:color w:val="1A1718"/>
          <w:sz w:val="14"/>
          <w:szCs w:val="14"/>
        </w:rPr>
        <w:t>Joneborg</w:t>
      </w:r>
      <w:proofErr w:type="spellEnd"/>
      <w:r>
        <w:rPr>
          <w:rFonts w:ascii="Helvetica" w:hAnsi="Helvetica" w:cs="Helvetica"/>
          <w:color w:val="1A1718"/>
          <w:sz w:val="14"/>
          <w:szCs w:val="14"/>
        </w:rPr>
        <w:t xml:space="preserve"> N, </w:t>
      </w:r>
      <w:proofErr w:type="spellStart"/>
      <w:r>
        <w:rPr>
          <w:rFonts w:ascii="Helvetica" w:hAnsi="Helvetica" w:cs="Helvetica"/>
          <w:color w:val="1A1718"/>
          <w:sz w:val="14"/>
          <w:szCs w:val="14"/>
        </w:rPr>
        <w:t>Runeson</w:t>
      </w:r>
      <w:proofErr w:type="spellEnd"/>
      <w:r>
        <w:rPr>
          <w:rFonts w:ascii="Helvetica" w:hAnsi="Helvetica" w:cs="Helvetica"/>
          <w:color w:val="1A1718"/>
          <w:sz w:val="14"/>
          <w:szCs w:val="14"/>
        </w:rPr>
        <w:t xml:space="preserve"> B. Stress and depression among medical students: a cross-sectional study. Med Educ. 2005</w:t>
      </w:r>
      <w:proofErr w:type="gramStart"/>
      <w:r>
        <w:rPr>
          <w:rFonts w:ascii="Helvetica" w:hAnsi="Helvetica" w:cs="Helvetica"/>
          <w:color w:val="1A1718"/>
          <w:sz w:val="14"/>
          <w:szCs w:val="14"/>
        </w:rPr>
        <w:t>;39</w:t>
      </w:r>
      <w:proofErr w:type="gramEnd"/>
      <w:r>
        <w:rPr>
          <w:rFonts w:ascii="Helvetica" w:hAnsi="Helvetica" w:cs="Helvetica"/>
          <w:color w:val="1A1718"/>
          <w:sz w:val="14"/>
          <w:szCs w:val="14"/>
        </w:rPr>
        <w:t>(6):594-604.</w:t>
      </w:r>
    </w:p>
  </w:footnote>
  <w:footnote w:id="12">
    <w:p w14:paraId="300F6358" w14:textId="71E4EE98" w:rsidR="009F46DD" w:rsidRDefault="009F46DD" w:rsidP="00603A13">
      <w:pPr>
        <w:pStyle w:val="FootnoteText"/>
      </w:pPr>
      <w:r>
        <w:rPr>
          <w:rStyle w:val="FootnoteReference"/>
        </w:rPr>
        <w:footnoteRef/>
      </w:r>
      <w:r>
        <w:t xml:space="preserve"> </w:t>
      </w:r>
      <w:proofErr w:type="spellStart"/>
      <w:r>
        <w:rPr>
          <w:rFonts w:ascii="Helvetica" w:hAnsi="Helvetica"/>
          <w:sz w:val="14"/>
          <w:szCs w:val="14"/>
        </w:rPr>
        <w:t>Shanafelt</w:t>
      </w:r>
      <w:proofErr w:type="spellEnd"/>
      <w:r>
        <w:rPr>
          <w:rFonts w:ascii="Helvetica" w:hAnsi="Helvetica"/>
          <w:sz w:val="14"/>
          <w:szCs w:val="14"/>
        </w:rPr>
        <w:t xml:space="preserve">, et al, Suicidal Ideation among American Surgeons, Archives </w:t>
      </w:r>
      <w:proofErr w:type="gramStart"/>
      <w:r>
        <w:rPr>
          <w:rFonts w:ascii="Helvetica" w:hAnsi="Helvetica"/>
          <w:sz w:val="14"/>
          <w:szCs w:val="14"/>
        </w:rPr>
        <w:t>Surgery  2011:146</w:t>
      </w:r>
      <w:proofErr w:type="gramEnd"/>
      <w:r>
        <w:rPr>
          <w:rFonts w:ascii="Helvetica" w:hAnsi="Helvetica"/>
          <w:sz w:val="14"/>
          <w:szCs w:val="14"/>
        </w:rPr>
        <w:t>(1) 54-62.</w:t>
      </w:r>
    </w:p>
  </w:footnote>
  <w:footnote w:id="13">
    <w:p w14:paraId="39EDBC14" w14:textId="79165DA4" w:rsidR="009F46DD" w:rsidRDefault="009F46DD">
      <w:pPr>
        <w:pStyle w:val="FootnoteText"/>
      </w:pPr>
      <w:r>
        <w:rPr>
          <w:rStyle w:val="FootnoteReference"/>
        </w:rPr>
        <w:footnoteRef/>
      </w:r>
      <w:r>
        <w:t xml:space="preserve"> </w:t>
      </w:r>
      <w:r>
        <w:rPr>
          <w:rFonts w:ascii="Helvetica" w:hAnsi="Helvetica" w:cs="Helvetica"/>
          <w:color w:val="1A1718"/>
          <w:sz w:val="14"/>
          <w:szCs w:val="14"/>
        </w:rPr>
        <w:t xml:space="preserve">Rosenthal JM, Okie S. White coat, mood indigo— depression in medical school. N </w:t>
      </w:r>
      <w:proofErr w:type="spellStart"/>
      <w:r>
        <w:rPr>
          <w:rFonts w:ascii="Helvetica" w:hAnsi="Helvetica" w:cs="Helvetica"/>
          <w:color w:val="1A1718"/>
          <w:sz w:val="14"/>
          <w:szCs w:val="14"/>
        </w:rPr>
        <w:t>Engl</w:t>
      </w:r>
      <w:proofErr w:type="spellEnd"/>
      <w:r>
        <w:rPr>
          <w:rFonts w:ascii="Helvetica" w:hAnsi="Helvetica" w:cs="Helvetica"/>
          <w:color w:val="1A1718"/>
          <w:sz w:val="14"/>
          <w:szCs w:val="14"/>
        </w:rPr>
        <w:t xml:space="preserve"> J Med. 2005; 353(11)</w:t>
      </w:r>
      <w:proofErr w:type="gramStart"/>
      <w:r>
        <w:rPr>
          <w:rFonts w:ascii="Helvetica" w:hAnsi="Helvetica" w:cs="Helvetica"/>
          <w:color w:val="1A1718"/>
          <w:sz w:val="14"/>
          <w:szCs w:val="14"/>
        </w:rPr>
        <w:t>:1085</w:t>
      </w:r>
      <w:proofErr w:type="gramEnd"/>
      <w:r>
        <w:rPr>
          <w:rFonts w:ascii="Helvetica" w:hAnsi="Helvetica" w:cs="Helvetica"/>
          <w:color w:val="1A1718"/>
          <w:sz w:val="14"/>
          <w:szCs w:val="14"/>
        </w:rPr>
        <w:t>-1088.</w:t>
      </w:r>
    </w:p>
  </w:footnote>
  <w:footnote w:id="14">
    <w:p w14:paraId="2A009B72" w14:textId="5AF0B9E0" w:rsidR="009F46DD" w:rsidRDefault="009F46DD">
      <w:pPr>
        <w:pStyle w:val="FootnoteText"/>
      </w:pPr>
      <w:r>
        <w:rPr>
          <w:rStyle w:val="FootnoteReference"/>
        </w:rPr>
        <w:footnoteRef/>
      </w:r>
      <w:r>
        <w:t xml:space="preserve"> </w:t>
      </w:r>
      <w:proofErr w:type="spellStart"/>
      <w:r>
        <w:rPr>
          <w:rFonts w:ascii="Helvetica" w:hAnsi="Helvetica" w:cs="Helvetica"/>
          <w:color w:val="1A1718"/>
          <w:sz w:val="14"/>
          <w:szCs w:val="14"/>
        </w:rPr>
        <w:t>Tjia</w:t>
      </w:r>
      <w:proofErr w:type="spellEnd"/>
      <w:r>
        <w:rPr>
          <w:rFonts w:ascii="Helvetica" w:hAnsi="Helvetica" w:cs="Helvetica"/>
          <w:color w:val="1A1718"/>
          <w:sz w:val="14"/>
          <w:szCs w:val="14"/>
        </w:rPr>
        <w:t xml:space="preserve"> J, Givens JL, Shea JA. Factors associated with </w:t>
      </w:r>
      <w:proofErr w:type="spellStart"/>
      <w:r>
        <w:rPr>
          <w:rFonts w:ascii="Helvetica" w:hAnsi="Helvetica" w:cs="Helvetica"/>
          <w:color w:val="1A1718"/>
          <w:sz w:val="14"/>
          <w:szCs w:val="14"/>
        </w:rPr>
        <w:t>undertreatment</w:t>
      </w:r>
      <w:proofErr w:type="spellEnd"/>
      <w:r>
        <w:rPr>
          <w:rFonts w:ascii="Helvetica" w:hAnsi="Helvetica" w:cs="Helvetica"/>
          <w:color w:val="1A1718"/>
          <w:sz w:val="14"/>
          <w:szCs w:val="14"/>
        </w:rPr>
        <w:t xml:space="preserve"> of medical student depression. J Am </w:t>
      </w:r>
      <w:proofErr w:type="spellStart"/>
      <w:r>
        <w:rPr>
          <w:rFonts w:ascii="Helvetica" w:hAnsi="Helvetica" w:cs="Helvetica"/>
          <w:color w:val="1A1718"/>
          <w:sz w:val="14"/>
          <w:szCs w:val="14"/>
        </w:rPr>
        <w:t>Coll</w:t>
      </w:r>
      <w:proofErr w:type="spellEnd"/>
      <w:r>
        <w:rPr>
          <w:rFonts w:ascii="Helvetica" w:hAnsi="Helvetica" w:cs="Helvetica"/>
          <w:color w:val="1A1718"/>
          <w:sz w:val="14"/>
          <w:szCs w:val="14"/>
        </w:rPr>
        <w:t xml:space="preserve"> Health. 2005</w:t>
      </w:r>
      <w:proofErr w:type="gramStart"/>
      <w:r>
        <w:rPr>
          <w:rFonts w:ascii="Helvetica" w:hAnsi="Helvetica" w:cs="Helvetica"/>
          <w:color w:val="1A1718"/>
          <w:sz w:val="14"/>
          <w:szCs w:val="14"/>
        </w:rPr>
        <w:t>;53</w:t>
      </w:r>
      <w:proofErr w:type="gramEnd"/>
      <w:r>
        <w:rPr>
          <w:rFonts w:ascii="Helvetica" w:hAnsi="Helvetica" w:cs="Helvetica"/>
          <w:color w:val="1A1718"/>
          <w:sz w:val="14"/>
          <w:szCs w:val="14"/>
        </w:rPr>
        <w:t>(5):219-224.</w:t>
      </w:r>
    </w:p>
  </w:footnote>
  <w:footnote w:id="15">
    <w:p w14:paraId="1512013B" w14:textId="3337CBA9" w:rsidR="009F46DD" w:rsidRDefault="009F46DD">
      <w:pPr>
        <w:pStyle w:val="FootnoteText"/>
      </w:pPr>
      <w:r>
        <w:rPr>
          <w:rStyle w:val="FootnoteReference"/>
        </w:rPr>
        <w:footnoteRef/>
      </w:r>
      <w:r>
        <w:t xml:space="preserve"> </w:t>
      </w:r>
      <w:r>
        <w:rPr>
          <w:rFonts w:ascii="Helvetica" w:hAnsi="Helvetica" w:cs="Helvetica"/>
          <w:color w:val="1A1718"/>
          <w:sz w:val="14"/>
          <w:szCs w:val="14"/>
        </w:rPr>
        <w:t xml:space="preserve">Chew-Graham CA, Rogers A, </w:t>
      </w:r>
      <w:proofErr w:type="spellStart"/>
      <w:r>
        <w:rPr>
          <w:rFonts w:ascii="Helvetica" w:hAnsi="Helvetica" w:cs="Helvetica"/>
          <w:color w:val="1A1718"/>
          <w:sz w:val="14"/>
          <w:szCs w:val="14"/>
        </w:rPr>
        <w:t>Yassin</w:t>
      </w:r>
      <w:proofErr w:type="spellEnd"/>
      <w:r>
        <w:rPr>
          <w:rFonts w:ascii="Helvetica" w:hAnsi="Helvetica" w:cs="Helvetica"/>
          <w:color w:val="1A1718"/>
          <w:sz w:val="14"/>
          <w:szCs w:val="14"/>
        </w:rPr>
        <w:t xml:space="preserve"> N. ‘I wouldn’t want it on my CV or their records’: medical students’ experiences of </w:t>
      </w:r>
      <w:proofErr w:type="gramStart"/>
      <w:r>
        <w:rPr>
          <w:rFonts w:ascii="Helvetica" w:hAnsi="Helvetica" w:cs="Helvetica"/>
          <w:color w:val="1A1718"/>
          <w:sz w:val="14"/>
          <w:szCs w:val="14"/>
        </w:rPr>
        <w:t>help-seeking</w:t>
      </w:r>
      <w:proofErr w:type="gramEnd"/>
      <w:r>
        <w:rPr>
          <w:rFonts w:ascii="Helvetica" w:hAnsi="Helvetica" w:cs="Helvetica"/>
          <w:color w:val="1A1718"/>
          <w:sz w:val="14"/>
          <w:szCs w:val="14"/>
        </w:rPr>
        <w:t xml:space="preserve"> for mental health problems. Med Educ. 2003</w:t>
      </w:r>
      <w:proofErr w:type="gramStart"/>
      <w:r>
        <w:rPr>
          <w:rFonts w:ascii="Helvetica" w:hAnsi="Helvetica" w:cs="Helvetica"/>
          <w:color w:val="1A1718"/>
          <w:sz w:val="14"/>
          <w:szCs w:val="14"/>
        </w:rPr>
        <w:t>;37</w:t>
      </w:r>
      <w:proofErr w:type="gramEnd"/>
      <w:r>
        <w:rPr>
          <w:rFonts w:ascii="Helvetica" w:hAnsi="Helvetica" w:cs="Helvetica"/>
          <w:color w:val="1A1718"/>
          <w:sz w:val="14"/>
          <w:szCs w:val="14"/>
        </w:rPr>
        <w:t>(10):873-880.</w:t>
      </w:r>
    </w:p>
  </w:footnote>
  <w:footnote w:id="16">
    <w:p w14:paraId="5AEB5335" w14:textId="5CB2D9B0" w:rsidR="009F46DD" w:rsidRDefault="009F46DD">
      <w:pPr>
        <w:pStyle w:val="FootnoteText"/>
      </w:pPr>
      <w:r>
        <w:rPr>
          <w:rStyle w:val="FootnoteReference"/>
        </w:rPr>
        <w:footnoteRef/>
      </w:r>
      <w:r>
        <w:t xml:space="preserve"> </w:t>
      </w:r>
      <w:r>
        <w:rPr>
          <w:rFonts w:ascii="Helvetica" w:hAnsi="Helvetica" w:cs="Helvetica"/>
          <w:color w:val="1A1718"/>
          <w:sz w:val="14"/>
          <w:szCs w:val="14"/>
        </w:rPr>
        <w:t xml:space="preserve">Link BG, Phelan JC. Conceptualizing stigma. </w:t>
      </w:r>
      <w:proofErr w:type="spellStart"/>
      <w:r>
        <w:rPr>
          <w:rFonts w:ascii="Helvetica" w:hAnsi="Helvetica" w:cs="Helvetica"/>
          <w:color w:val="1A1718"/>
          <w:sz w:val="14"/>
          <w:szCs w:val="14"/>
        </w:rPr>
        <w:t>Annu</w:t>
      </w:r>
      <w:proofErr w:type="spellEnd"/>
      <w:r>
        <w:rPr>
          <w:rFonts w:ascii="Helvetica" w:hAnsi="Helvetica" w:cs="Helvetica"/>
          <w:color w:val="1A1718"/>
          <w:sz w:val="14"/>
          <w:szCs w:val="14"/>
        </w:rPr>
        <w:t xml:space="preserve"> Rev </w:t>
      </w:r>
      <w:proofErr w:type="spellStart"/>
      <w:r>
        <w:rPr>
          <w:rFonts w:ascii="Helvetica" w:hAnsi="Helvetica" w:cs="Helvetica"/>
          <w:color w:val="1A1718"/>
          <w:sz w:val="14"/>
          <w:szCs w:val="14"/>
        </w:rPr>
        <w:t>Sociol</w:t>
      </w:r>
      <w:proofErr w:type="spellEnd"/>
      <w:r>
        <w:rPr>
          <w:rFonts w:ascii="Helvetica" w:hAnsi="Helvetica" w:cs="Helvetica"/>
          <w:color w:val="1A1718"/>
          <w:sz w:val="14"/>
          <w:szCs w:val="14"/>
        </w:rPr>
        <w:t>. 2001</w:t>
      </w:r>
      <w:proofErr w:type="gramStart"/>
      <w:r>
        <w:rPr>
          <w:rFonts w:ascii="Helvetica" w:hAnsi="Helvetica" w:cs="Helvetica"/>
          <w:color w:val="1A1718"/>
          <w:sz w:val="14"/>
          <w:szCs w:val="14"/>
        </w:rPr>
        <w:t>;27</w:t>
      </w:r>
      <w:proofErr w:type="gramEnd"/>
      <w:r>
        <w:rPr>
          <w:rFonts w:ascii="Helvetica" w:hAnsi="Helvetica" w:cs="Helvetica"/>
          <w:color w:val="1A1718"/>
          <w:sz w:val="14"/>
          <w:szCs w:val="14"/>
        </w:rPr>
        <w:t>(Aug):363-385.</w:t>
      </w:r>
    </w:p>
  </w:footnote>
  <w:footnote w:id="17">
    <w:p w14:paraId="1510FC0E" w14:textId="5C35D369" w:rsidR="009F46DD" w:rsidRDefault="009F46DD">
      <w:pPr>
        <w:pStyle w:val="FootnoteText"/>
      </w:pPr>
      <w:r>
        <w:rPr>
          <w:rStyle w:val="FootnoteReference"/>
        </w:rPr>
        <w:footnoteRef/>
      </w:r>
      <w:proofErr w:type="spellStart"/>
      <w:r>
        <w:rPr>
          <w:rFonts w:ascii="Helvetica" w:hAnsi="Helvetica" w:cs="Helvetica"/>
          <w:color w:val="1A1718"/>
          <w:sz w:val="14"/>
          <w:szCs w:val="14"/>
        </w:rPr>
        <w:t>Schwenk</w:t>
      </w:r>
      <w:proofErr w:type="spellEnd"/>
      <w:r>
        <w:rPr>
          <w:rFonts w:ascii="Helvetica" w:hAnsi="Helvetica" w:cs="Helvetica"/>
          <w:color w:val="1A1718"/>
          <w:sz w:val="14"/>
          <w:szCs w:val="14"/>
        </w:rPr>
        <w:t>, et al, JAMA. 2010</w:t>
      </w:r>
      <w:proofErr w:type="gramStart"/>
      <w:r>
        <w:rPr>
          <w:rFonts w:ascii="Helvetica" w:hAnsi="Helvetica" w:cs="Helvetica"/>
          <w:color w:val="1A1718"/>
          <w:sz w:val="14"/>
          <w:szCs w:val="14"/>
        </w:rPr>
        <w:t>;304</w:t>
      </w:r>
      <w:proofErr w:type="gramEnd"/>
      <w:r>
        <w:rPr>
          <w:rFonts w:ascii="Helvetica" w:hAnsi="Helvetica" w:cs="Helvetica"/>
          <w:color w:val="1A1718"/>
          <w:sz w:val="14"/>
          <w:szCs w:val="14"/>
        </w:rPr>
        <w:t>(11):1181-1190</w:t>
      </w:r>
    </w:p>
  </w:footnote>
  <w:footnote w:id="18">
    <w:p w14:paraId="147331BB" w14:textId="3E373A39" w:rsidR="009F46DD" w:rsidRPr="00EA13A3" w:rsidRDefault="009F46DD">
      <w:pPr>
        <w:pStyle w:val="FootnoteText"/>
        <w:rPr>
          <w:rFonts w:ascii="Helvetica" w:hAnsi="Helvetica"/>
          <w:sz w:val="14"/>
          <w:szCs w:val="14"/>
        </w:rPr>
      </w:pPr>
      <w:r>
        <w:rPr>
          <w:rStyle w:val="FootnoteReference"/>
        </w:rPr>
        <w:footnoteRef/>
      </w:r>
      <w:r>
        <w:t xml:space="preserve"> </w:t>
      </w:r>
      <w:r>
        <w:rPr>
          <w:rFonts w:ascii="Helvetica" w:hAnsi="Helvetica" w:cs="Helvetica"/>
          <w:color w:val="1A1718"/>
          <w:sz w:val="14"/>
          <w:szCs w:val="14"/>
        </w:rPr>
        <w:t xml:space="preserve">Center C, Davis M, </w:t>
      </w:r>
      <w:proofErr w:type="spellStart"/>
      <w:r>
        <w:rPr>
          <w:rFonts w:ascii="Helvetica" w:hAnsi="Helvetica" w:cs="Helvetica"/>
          <w:color w:val="1A1718"/>
          <w:sz w:val="14"/>
          <w:szCs w:val="14"/>
        </w:rPr>
        <w:t>Detre</w:t>
      </w:r>
      <w:proofErr w:type="spellEnd"/>
      <w:r>
        <w:rPr>
          <w:rFonts w:ascii="Helvetica" w:hAnsi="Helvetica" w:cs="Helvetica"/>
          <w:color w:val="1A1718"/>
          <w:sz w:val="14"/>
          <w:szCs w:val="14"/>
        </w:rPr>
        <w:t xml:space="preserve"> T, et al. Confronting depression and suicide in physicians: a consensus statement. JAMA. 2003</w:t>
      </w:r>
      <w:proofErr w:type="gramStart"/>
      <w:r>
        <w:rPr>
          <w:rFonts w:ascii="Helvetica" w:hAnsi="Helvetica" w:cs="Helvetica"/>
          <w:color w:val="1A1718"/>
          <w:sz w:val="14"/>
          <w:szCs w:val="14"/>
        </w:rPr>
        <w:t>;289</w:t>
      </w:r>
      <w:proofErr w:type="gramEnd"/>
      <w:r>
        <w:rPr>
          <w:rFonts w:ascii="Helvetica" w:hAnsi="Helvetica" w:cs="Helvetica"/>
          <w:color w:val="1A1718"/>
          <w:sz w:val="14"/>
          <w:szCs w:val="14"/>
        </w:rPr>
        <w:t>(23):3161-3166</w:t>
      </w:r>
    </w:p>
  </w:footnote>
  <w:footnote w:id="19">
    <w:p w14:paraId="500F6C5F" w14:textId="591CDC88" w:rsidR="009F46DD" w:rsidRDefault="009F46DD">
      <w:pPr>
        <w:pStyle w:val="FootnoteText"/>
      </w:pPr>
      <w:r>
        <w:rPr>
          <w:rStyle w:val="FootnoteReference"/>
        </w:rPr>
        <w:footnoteRef/>
      </w:r>
      <w:r>
        <w:t xml:space="preserve"> </w:t>
      </w:r>
      <w:r>
        <w:rPr>
          <w:rFonts w:ascii="Helvetica" w:hAnsi="Helvetica" w:cs="Helvetica"/>
          <w:color w:val="1A1718"/>
          <w:sz w:val="14"/>
          <w:szCs w:val="14"/>
        </w:rPr>
        <w:t xml:space="preserve">Frank E, et al, Mortality rates and causes among </w:t>
      </w:r>
      <w:proofErr w:type="spellStart"/>
      <w:r>
        <w:rPr>
          <w:rFonts w:ascii="Helvetica" w:hAnsi="Helvetica" w:cs="Helvetica"/>
          <w:color w:val="1A1718"/>
          <w:sz w:val="14"/>
          <w:szCs w:val="14"/>
        </w:rPr>
        <w:t>U.S.physicians</w:t>
      </w:r>
      <w:proofErr w:type="spellEnd"/>
      <w:r>
        <w:rPr>
          <w:rFonts w:ascii="Helvetica" w:hAnsi="Helvetica" w:cs="Helvetica"/>
          <w:color w:val="1A1718"/>
          <w:sz w:val="14"/>
          <w:szCs w:val="14"/>
        </w:rPr>
        <w:t xml:space="preserve">. Am J </w:t>
      </w:r>
      <w:proofErr w:type="spellStart"/>
      <w:r>
        <w:rPr>
          <w:rFonts w:ascii="Helvetica" w:hAnsi="Helvetica" w:cs="Helvetica"/>
          <w:color w:val="1A1718"/>
          <w:sz w:val="14"/>
          <w:szCs w:val="14"/>
        </w:rPr>
        <w:t>Prev</w:t>
      </w:r>
      <w:proofErr w:type="spellEnd"/>
      <w:r>
        <w:rPr>
          <w:rFonts w:ascii="Helvetica" w:hAnsi="Helvetica" w:cs="Helvetica"/>
          <w:color w:val="1A1718"/>
          <w:sz w:val="14"/>
          <w:szCs w:val="14"/>
        </w:rPr>
        <w:t xml:space="preserve"> Med. 2000</w:t>
      </w:r>
      <w:proofErr w:type="gramStart"/>
      <w:r>
        <w:rPr>
          <w:rFonts w:ascii="Helvetica" w:hAnsi="Helvetica" w:cs="Helvetica"/>
          <w:color w:val="1A1718"/>
          <w:sz w:val="14"/>
          <w:szCs w:val="14"/>
        </w:rPr>
        <w:t>;19</w:t>
      </w:r>
      <w:proofErr w:type="gramEnd"/>
      <w:r>
        <w:rPr>
          <w:rFonts w:ascii="Helvetica" w:hAnsi="Helvetica" w:cs="Helvetica"/>
          <w:color w:val="1A1718"/>
          <w:sz w:val="14"/>
          <w:szCs w:val="14"/>
        </w:rPr>
        <w:t>(3):155-159.</w:t>
      </w:r>
    </w:p>
  </w:footnote>
  <w:footnote w:id="20">
    <w:p w14:paraId="51A6E724" w14:textId="4C183E5A" w:rsidR="009F46DD" w:rsidRDefault="009F46DD">
      <w:pPr>
        <w:pStyle w:val="FootnoteText"/>
      </w:pPr>
      <w:r>
        <w:rPr>
          <w:rStyle w:val="FootnoteReference"/>
        </w:rPr>
        <w:footnoteRef/>
      </w:r>
      <w:r>
        <w:t xml:space="preserve"> </w:t>
      </w:r>
      <w:r>
        <w:rPr>
          <w:rFonts w:ascii="Helvetica" w:hAnsi="Helvetica" w:cs="Helvetica"/>
          <w:color w:val="1A1718"/>
          <w:sz w:val="14"/>
          <w:szCs w:val="14"/>
        </w:rPr>
        <w:t xml:space="preserve">Lindeman S, </w:t>
      </w:r>
      <w:proofErr w:type="spellStart"/>
      <w:r>
        <w:rPr>
          <w:rFonts w:ascii="Helvetica" w:hAnsi="Helvetica" w:cs="Helvetica"/>
          <w:color w:val="1A1718"/>
          <w:sz w:val="14"/>
          <w:szCs w:val="14"/>
        </w:rPr>
        <w:t>Laara</w:t>
      </w:r>
      <w:proofErr w:type="spellEnd"/>
      <w:r>
        <w:rPr>
          <w:rFonts w:ascii="Helvetica" w:hAnsi="Helvetica" w:cs="Helvetica"/>
          <w:color w:val="1A1718"/>
          <w:sz w:val="14"/>
          <w:szCs w:val="14"/>
        </w:rPr>
        <w:t xml:space="preserve"> E, Hakko H, </w:t>
      </w:r>
      <w:proofErr w:type="spellStart"/>
      <w:r>
        <w:rPr>
          <w:rFonts w:ascii="Helvetica" w:hAnsi="Helvetica" w:cs="Helvetica"/>
          <w:color w:val="1A1718"/>
          <w:sz w:val="14"/>
          <w:szCs w:val="14"/>
        </w:rPr>
        <w:t>Lonnqvist</w:t>
      </w:r>
      <w:proofErr w:type="spellEnd"/>
      <w:r>
        <w:rPr>
          <w:rFonts w:ascii="Helvetica" w:hAnsi="Helvetica" w:cs="Helvetica"/>
          <w:color w:val="1A1718"/>
          <w:sz w:val="14"/>
          <w:szCs w:val="14"/>
        </w:rPr>
        <w:t xml:space="preserve"> J. </w:t>
      </w:r>
      <w:proofErr w:type="gramStart"/>
      <w:r>
        <w:rPr>
          <w:rFonts w:ascii="Helvetica" w:hAnsi="Helvetica" w:cs="Helvetica"/>
          <w:color w:val="1A1718"/>
          <w:sz w:val="14"/>
          <w:szCs w:val="14"/>
        </w:rPr>
        <w:t>A systematic review on gender- specific suicide mortality in medical doctors.</w:t>
      </w:r>
      <w:proofErr w:type="gramEnd"/>
      <w:r>
        <w:rPr>
          <w:rFonts w:ascii="Helvetica" w:hAnsi="Helvetica" w:cs="Helvetica"/>
          <w:color w:val="1A1718"/>
          <w:sz w:val="14"/>
          <w:szCs w:val="14"/>
        </w:rPr>
        <w:t xml:space="preserve"> </w:t>
      </w:r>
      <w:proofErr w:type="gramStart"/>
      <w:r>
        <w:rPr>
          <w:rFonts w:ascii="Helvetica" w:hAnsi="Helvetica" w:cs="Helvetica"/>
          <w:color w:val="1A1718"/>
          <w:sz w:val="14"/>
          <w:szCs w:val="14"/>
        </w:rPr>
        <w:t>Br J Psychiatry.</w:t>
      </w:r>
      <w:proofErr w:type="gramEnd"/>
      <w:r>
        <w:rPr>
          <w:rFonts w:ascii="Helvetica" w:hAnsi="Helvetica" w:cs="Helvetica"/>
          <w:color w:val="1A1718"/>
          <w:sz w:val="14"/>
          <w:szCs w:val="14"/>
        </w:rPr>
        <w:t xml:space="preserve"> 1996</w:t>
      </w:r>
      <w:proofErr w:type="gramStart"/>
      <w:r>
        <w:rPr>
          <w:rFonts w:ascii="Helvetica" w:hAnsi="Helvetica" w:cs="Helvetica"/>
          <w:color w:val="1A1718"/>
          <w:sz w:val="14"/>
          <w:szCs w:val="14"/>
        </w:rPr>
        <w:t>;168</w:t>
      </w:r>
      <w:proofErr w:type="gramEnd"/>
      <w:r>
        <w:rPr>
          <w:rFonts w:ascii="Helvetica" w:hAnsi="Helvetica" w:cs="Helvetica"/>
          <w:color w:val="1A1718"/>
          <w:sz w:val="14"/>
          <w:szCs w:val="14"/>
        </w:rPr>
        <w:t>(3): 274-279.</w:t>
      </w:r>
    </w:p>
  </w:footnote>
  <w:footnote w:id="21">
    <w:p w14:paraId="2B3F798C" w14:textId="15E60E96" w:rsidR="009F46DD" w:rsidRPr="00EA13A3" w:rsidRDefault="009F46DD">
      <w:pPr>
        <w:pStyle w:val="FootnoteText"/>
        <w:rPr>
          <w:rFonts w:ascii="Helvetica" w:hAnsi="Helvetica"/>
          <w:sz w:val="14"/>
          <w:szCs w:val="14"/>
        </w:rPr>
      </w:pPr>
      <w:r>
        <w:rPr>
          <w:rStyle w:val="FootnoteReference"/>
        </w:rPr>
        <w:footnoteRef/>
      </w:r>
      <w:r>
        <w:t xml:space="preserve"> </w:t>
      </w:r>
      <w:proofErr w:type="spellStart"/>
      <w:r>
        <w:rPr>
          <w:rFonts w:ascii="Helvetica" w:hAnsi="Helvetica" w:cs="Helvetica"/>
          <w:color w:val="1A1718"/>
          <w:sz w:val="14"/>
          <w:szCs w:val="14"/>
        </w:rPr>
        <w:t>Schernhammer</w:t>
      </w:r>
      <w:proofErr w:type="spellEnd"/>
      <w:r>
        <w:rPr>
          <w:rFonts w:ascii="Helvetica" w:hAnsi="Helvetica" w:cs="Helvetica"/>
          <w:color w:val="1A1718"/>
          <w:sz w:val="14"/>
          <w:szCs w:val="14"/>
        </w:rPr>
        <w:t xml:space="preserve"> ES, </w:t>
      </w:r>
      <w:proofErr w:type="spellStart"/>
      <w:r>
        <w:rPr>
          <w:rFonts w:ascii="Helvetica" w:hAnsi="Helvetica" w:cs="Helvetica"/>
          <w:color w:val="1A1718"/>
          <w:sz w:val="14"/>
          <w:szCs w:val="14"/>
        </w:rPr>
        <w:t>Colditz</w:t>
      </w:r>
      <w:proofErr w:type="spellEnd"/>
      <w:r>
        <w:rPr>
          <w:rFonts w:ascii="Helvetica" w:hAnsi="Helvetica" w:cs="Helvetica"/>
          <w:color w:val="1A1718"/>
          <w:sz w:val="14"/>
          <w:szCs w:val="14"/>
        </w:rPr>
        <w:t xml:space="preserve"> GA. Suicide rates among physicians: a quantitative and gender assessment (meta-analysis). </w:t>
      </w:r>
      <w:proofErr w:type="gramStart"/>
      <w:r>
        <w:rPr>
          <w:rFonts w:ascii="Helvetica" w:hAnsi="Helvetica" w:cs="Helvetica"/>
          <w:color w:val="1A1718"/>
          <w:sz w:val="14"/>
          <w:szCs w:val="14"/>
        </w:rPr>
        <w:t>Am</w:t>
      </w:r>
      <w:proofErr w:type="gramEnd"/>
      <w:r>
        <w:rPr>
          <w:rFonts w:ascii="Helvetica" w:hAnsi="Helvetica" w:cs="Helvetica"/>
          <w:color w:val="1A1718"/>
          <w:sz w:val="14"/>
          <w:szCs w:val="14"/>
        </w:rPr>
        <w:t xml:space="preserve"> J Psychiatry. 2004</w:t>
      </w:r>
      <w:proofErr w:type="gramStart"/>
      <w:r>
        <w:rPr>
          <w:rFonts w:ascii="Helvetica" w:hAnsi="Helvetica" w:cs="Helvetica"/>
          <w:color w:val="1A1718"/>
          <w:sz w:val="14"/>
          <w:szCs w:val="14"/>
        </w:rPr>
        <w:t>;161</w:t>
      </w:r>
      <w:proofErr w:type="gramEnd"/>
      <w:r>
        <w:rPr>
          <w:rFonts w:ascii="Helvetica" w:hAnsi="Helvetica" w:cs="Helvetica"/>
          <w:color w:val="1A1718"/>
          <w:sz w:val="14"/>
          <w:szCs w:val="14"/>
        </w:rPr>
        <w:t>(12):2295- 2302.</w:t>
      </w:r>
    </w:p>
  </w:footnote>
  <w:footnote w:id="22">
    <w:p w14:paraId="76F7B8A3" w14:textId="2C8BD283" w:rsidR="009F46DD" w:rsidRPr="00C21235" w:rsidRDefault="009F46DD">
      <w:pPr>
        <w:pStyle w:val="FootnoteText"/>
        <w:rPr>
          <w:rFonts w:ascii="Helvetica" w:hAnsi="Helvetica"/>
          <w:sz w:val="14"/>
          <w:szCs w:val="14"/>
        </w:rPr>
      </w:pPr>
      <w:r>
        <w:rPr>
          <w:rStyle w:val="FootnoteReference"/>
        </w:rPr>
        <w:footnoteRef/>
      </w:r>
      <w:r>
        <w:t xml:space="preserve"> </w:t>
      </w:r>
      <w:r>
        <w:rPr>
          <w:rFonts w:ascii="Helvetica" w:hAnsi="Helvetica"/>
          <w:sz w:val="14"/>
          <w:szCs w:val="14"/>
        </w:rPr>
        <w:t xml:space="preserve">Carroll, “Silence is the Enemy for Doctors with Depression” UPSHOT, </w:t>
      </w:r>
      <w:proofErr w:type="spellStart"/>
      <w:r>
        <w:rPr>
          <w:rFonts w:ascii="Helvetica" w:hAnsi="Helvetica"/>
          <w:sz w:val="14"/>
          <w:szCs w:val="14"/>
        </w:rPr>
        <w:t>NYTimes</w:t>
      </w:r>
      <w:proofErr w:type="spellEnd"/>
      <w:r>
        <w:rPr>
          <w:rFonts w:ascii="Helvetica" w:hAnsi="Helvetica"/>
          <w:sz w:val="14"/>
          <w:szCs w:val="14"/>
        </w:rPr>
        <w:t xml:space="preserve"> Jan 12 2016 </w:t>
      </w:r>
      <w:r w:rsidRPr="00C21235">
        <w:rPr>
          <w:rFonts w:ascii="Helvetica" w:hAnsi="Helvetica" w:cs="Noteworthy Light"/>
          <w:sz w:val="14"/>
          <w:szCs w:val="14"/>
        </w:rPr>
        <w:t>http://www.nytimes.com/2016/01/12/upshot/silence-is-the-enemy-for-doctors-who-have-depression.html</w:t>
      </w:r>
      <w:proofErr w:type="gramStart"/>
      <w:r w:rsidRPr="00C21235">
        <w:rPr>
          <w:rFonts w:ascii="Helvetica" w:hAnsi="Helvetica" w:cs="Noteworthy Light"/>
          <w:sz w:val="14"/>
          <w:szCs w:val="14"/>
        </w:rPr>
        <w:t>?_</w:t>
      </w:r>
      <w:proofErr w:type="gramEnd"/>
      <w:r w:rsidRPr="00C21235">
        <w:rPr>
          <w:rFonts w:ascii="Helvetica" w:hAnsi="Helvetica" w:cs="Noteworthy Light"/>
          <w:sz w:val="14"/>
          <w:szCs w:val="14"/>
        </w:rPr>
        <w:t>r=0</w:t>
      </w:r>
    </w:p>
  </w:footnote>
  <w:footnote w:id="23">
    <w:p w14:paraId="75EFD05B" w14:textId="52415FC7" w:rsidR="009F46DD" w:rsidRPr="00C21235" w:rsidRDefault="009F46DD">
      <w:pPr>
        <w:pStyle w:val="FootnoteText"/>
        <w:rPr>
          <w:rFonts w:ascii="Helvetica" w:hAnsi="Helvetica"/>
          <w:sz w:val="14"/>
          <w:szCs w:val="14"/>
        </w:rPr>
      </w:pPr>
      <w:r>
        <w:rPr>
          <w:rStyle w:val="FootnoteReference"/>
        </w:rPr>
        <w:footnoteRef/>
      </w:r>
      <w:r>
        <w:t xml:space="preserve"> </w:t>
      </w:r>
      <w:proofErr w:type="spellStart"/>
      <w:r>
        <w:rPr>
          <w:rFonts w:ascii="Helvetica" w:hAnsi="Helvetica"/>
          <w:sz w:val="14"/>
          <w:szCs w:val="14"/>
        </w:rPr>
        <w:t>Wible</w:t>
      </w:r>
      <w:proofErr w:type="spellEnd"/>
      <w:r>
        <w:rPr>
          <w:rFonts w:ascii="Helvetica" w:hAnsi="Helvetica"/>
          <w:sz w:val="14"/>
          <w:szCs w:val="14"/>
        </w:rPr>
        <w:t xml:space="preserve">, Pamela, TEDMED talk “Why Doctors Kill Themselves”, accessed 25 March 2016 at </w:t>
      </w:r>
      <w:r w:rsidRPr="00BA7C0F">
        <w:rPr>
          <w:rFonts w:ascii="Helvetica" w:hAnsi="Helvetica" w:cs="Noteworthy Light"/>
          <w:sz w:val="14"/>
          <w:szCs w:val="14"/>
        </w:rPr>
        <w:t>https://www.idealmedicalcare.org/blog/tedmed-talk-why-doctors-kill-themselves/</w:t>
      </w:r>
    </w:p>
  </w:footnote>
  <w:footnote w:id="24">
    <w:p w14:paraId="5594B281" w14:textId="444A2DED" w:rsidR="009F46DD" w:rsidRPr="00EE3FA0" w:rsidRDefault="009F46DD">
      <w:pPr>
        <w:pStyle w:val="FootnoteText"/>
        <w:rPr>
          <w:rFonts w:ascii="Helvetica" w:hAnsi="Helvetica"/>
          <w:sz w:val="14"/>
          <w:szCs w:val="14"/>
        </w:rPr>
      </w:pPr>
      <w:r>
        <w:rPr>
          <w:rStyle w:val="FootnoteReference"/>
        </w:rPr>
        <w:footnoteRef/>
      </w:r>
      <w:r>
        <w:t xml:space="preserve"> </w:t>
      </w:r>
      <w:proofErr w:type="spellStart"/>
      <w:r>
        <w:rPr>
          <w:rFonts w:ascii="Helvetica" w:hAnsi="Helvetica"/>
          <w:sz w:val="14"/>
          <w:szCs w:val="14"/>
        </w:rPr>
        <w:t>Appelbaum</w:t>
      </w:r>
      <w:proofErr w:type="spellEnd"/>
      <w:r>
        <w:rPr>
          <w:rFonts w:ascii="Helvetica" w:hAnsi="Helvetica"/>
          <w:sz w:val="14"/>
          <w:szCs w:val="14"/>
        </w:rPr>
        <w:t xml:space="preserve">, PS, Step up to the Bar, Psychiatric Services 2015 April 15, </w:t>
      </w:r>
      <w:r w:rsidRPr="00EE3FA0">
        <w:rPr>
          <w:rFonts w:ascii="Helvetica" w:hAnsi="Helvetica"/>
          <w:sz w:val="14"/>
          <w:szCs w:val="14"/>
        </w:rPr>
        <w:t>http://ps.psychiatryonline.org/doi/10.1176/appi.ps.660403</w:t>
      </w:r>
    </w:p>
  </w:footnote>
  <w:footnote w:id="25">
    <w:p w14:paraId="43988A13" w14:textId="6A26C27A" w:rsidR="009F46DD" w:rsidRDefault="009F46DD">
      <w:pPr>
        <w:pStyle w:val="FootnoteText"/>
      </w:pPr>
      <w:r>
        <w:rPr>
          <w:rStyle w:val="FootnoteReference"/>
        </w:rPr>
        <w:footnoteRef/>
      </w:r>
      <w:r>
        <w:t xml:space="preserve"> </w:t>
      </w:r>
      <w:r w:rsidRPr="0080745F">
        <w:rPr>
          <w:rFonts w:ascii="Helvetica" w:hAnsi="Helvetica"/>
          <w:sz w:val="14"/>
          <w:szCs w:val="14"/>
        </w:rPr>
        <w:t>Excerpted from</w:t>
      </w:r>
      <w:r>
        <w:rPr>
          <w:rFonts w:ascii="Helvetica" w:hAnsi="Helvetica"/>
          <w:sz w:val="14"/>
          <w:szCs w:val="14"/>
        </w:rPr>
        <w:t xml:space="preserve"> Settlement Agreement between the United States of America and the Louisiana Supreme Court under the Americans with Disabilities Act accessed 25 March 2016 </w:t>
      </w:r>
      <w:proofErr w:type="gramStart"/>
      <w:r>
        <w:rPr>
          <w:rFonts w:ascii="Helvetica" w:hAnsi="Helvetica"/>
          <w:sz w:val="14"/>
          <w:szCs w:val="14"/>
        </w:rPr>
        <w:t xml:space="preserve">at  </w:t>
      </w:r>
      <w:r w:rsidRPr="00EE3FA0">
        <w:rPr>
          <w:rFonts w:ascii="Helvetica" w:hAnsi="Helvetica"/>
          <w:sz w:val="14"/>
          <w:szCs w:val="14"/>
        </w:rPr>
        <w:t>http</w:t>
      </w:r>
      <w:proofErr w:type="gramEnd"/>
      <w:r w:rsidRPr="00EE3FA0">
        <w:rPr>
          <w:rFonts w:ascii="Helvetica" w:hAnsi="Helvetica"/>
          <w:sz w:val="14"/>
          <w:szCs w:val="14"/>
        </w:rPr>
        <w:t>://www.ada.gov/louisiana-supreme-court_sa.htm</w:t>
      </w:r>
      <w:r>
        <w:rPr>
          <w:rFonts w:ascii="Helvetica" w:hAnsi="Helvetica"/>
          <w:sz w:val="14"/>
          <w:szCs w:val="14"/>
        </w:rPr>
        <w:t xml:space="preserve"> </w:t>
      </w:r>
    </w:p>
  </w:footnote>
  <w:footnote w:id="26">
    <w:p w14:paraId="2C25BF76" w14:textId="0CB77590" w:rsidR="009F46DD" w:rsidRPr="00614471" w:rsidRDefault="009F46DD">
      <w:pPr>
        <w:pStyle w:val="FootnoteText"/>
        <w:rPr>
          <w:rFonts w:ascii="Helvetica" w:hAnsi="Helvetica"/>
          <w:sz w:val="14"/>
          <w:szCs w:val="14"/>
        </w:rPr>
      </w:pPr>
      <w:r>
        <w:rPr>
          <w:rStyle w:val="FootnoteReference"/>
        </w:rPr>
        <w:footnoteRef/>
      </w:r>
      <w:r>
        <w:t xml:space="preserve"> </w:t>
      </w:r>
      <w:r>
        <w:rPr>
          <w:rFonts w:ascii="Helvetica" w:hAnsi="Helvetica"/>
          <w:sz w:val="14"/>
          <w:szCs w:val="14"/>
        </w:rPr>
        <w:t xml:space="preserve">Miles, SH, Do State Licensing Procedures Discriminate against Physicians Using Mental Health Services? </w:t>
      </w:r>
      <w:proofErr w:type="spellStart"/>
      <w:r>
        <w:rPr>
          <w:rFonts w:ascii="Helvetica" w:hAnsi="Helvetica"/>
          <w:sz w:val="14"/>
          <w:szCs w:val="14"/>
        </w:rPr>
        <w:t>Minn</w:t>
      </w:r>
      <w:proofErr w:type="spellEnd"/>
      <w:r>
        <w:rPr>
          <w:rFonts w:ascii="Helvetica" w:hAnsi="Helvetica"/>
          <w:sz w:val="14"/>
          <w:szCs w:val="14"/>
        </w:rPr>
        <w:t xml:space="preserve"> Medicine1997 (80) 42-43, and A Piece of My Mind: A Challenge to Licensing Boards: The Stigma of Mental Illness JAMA 1998 (280) 931 accessed 25 March 2016 at http://tinyurl.com/Miles-JAMA-POMM</w:t>
      </w:r>
    </w:p>
  </w:footnote>
  <w:footnote w:id="27">
    <w:p w14:paraId="23ABD388" w14:textId="33DA6A0F" w:rsidR="009F46DD" w:rsidRPr="00614471" w:rsidRDefault="009F46DD">
      <w:pPr>
        <w:pStyle w:val="FootnoteText"/>
        <w:rPr>
          <w:rFonts w:ascii="Helvetica" w:hAnsi="Helvetica"/>
          <w:sz w:val="14"/>
          <w:szCs w:val="14"/>
        </w:rPr>
      </w:pPr>
      <w:r>
        <w:rPr>
          <w:rStyle w:val="FootnoteReference"/>
        </w:rPr>
        <w:footnoteRef/>
      </w:r>
      <w:r>
        <w:t xml:space="preserve"> </w:t>
      </w:r>
      <w:r>
        <w:rPr>
          <w:rFonts w:ascii="Helvetica" w:hAnsi="Helvetica"/>
          <w:sz w:val="14"/>
          <w:szCs w:val="14"/>
        </w:rPr>
        <w:t xml:space="preserve">Schroeder, </w:t>
      </w:r>
      <w:proofErr w:type="gramStart"/>
      <w:r>
        <w:rPr>
          <w:rFonts w:ascii="Helvetica" w:hAnsi="Helvetica"/>
          <w:sz w:val="14"/>
          <w:szCs w:val="14"/>
        </w:rPr>
        <w:t>et</w:t>
      </w:r>
      <w:proofErr w:type="gramEnd"/>
      <w:r>
        <w:rPr>
          <w:rFonts w:ascii="Helvetica" w:hAnsi="Helvetica"/>
          <w:sz w:val="14"/>
          <w:szCs w:val="14"/>
        </w:rPr>
        <w:t xml:space="preserve"> l Do State Medical Board Applications Violate the ADA? </w:t>
      </w:r>
      <w:proofErr w:type="spellStart"/>
      <w:r>
        <w:rPr>
          <w:rFonts w:ascii="Helvetica" w:hAnsi="Helvetica"/>
          <w:sz w:val="14"/>
          <w:szCs w:val="14"/>
        </w:rPr>
        <w:t>Acad</w:t>
      </w:r>
      <w:proofErr w:type="spellEnd"/>
      <w:r>
        <w:rPr>
          <w:rFonts w:ascii="Helvetica" w:hAnsi="Helvetica"/>
          <w:sz w:val="14"/>
          <w:szCs w:val="14"/>
        </w:rPr>
        <w:t xml:space="preserve"> Med 2009 84: 77 6-781 </w:t>
      </w:r>
    </w:p>
  </w:footnote>
  <w:footnote w:id="28">
    <w:p w14:paraId="6857B484" w14:textId="09837137" w:rsidR="009F46DD" w:rsidRPr="00614471" w:rsidRDefault="009F46DD">
      <w:pPr>
        <w:pStyle w:val="FootnoteText"/>
        <w:rPr>
          <w:rFonts w:ascii="Helvetica" w:hAnsi="Helvetica"/>
          <w:sz w:val="14"/>
          <w:szCs w:val="14"/>
        </w:rPr>
      </w:pPr>
      <w:r>
        <w:rPr>
          <w:rStyle w:val="FootnoteReference"/>
        </w:rPr>
        <w:footnoteRef/>
      </w:r>
      <w:r>
        <w:t xml:space="preserve"> </w:t>
      </w:r>
      <w:proofErr w:type="spellStart"/>
      <w:r>
        <w:rPr>
          <w:rFonts w:ascii="Helvetica" w:hAnsi="Helvetica"/>
          <w:sz w:val="14"/>
          <w:szCs w:val="14"/>
        </w:rPr>
        <w:t>Hendin</w:t>
      </w:r>
      <w:proofErr w:type="spellEnd"/>
      <w:r>
        <w:rPr>
          <w:rFonts w:ascii="Helvetica" w:hAnsi="Helvetica"/>
          <w:sz w:val="14"/>
          <w:szCs w:val="14"/>
        </w:rPr>
        <w:t xml:space="preserve">, et al, Licensing and Physician Mental </w:t>
      </w:r>
      <w:proofErr w:type="spellStart"/>
      <w:r>
        <w:rPr>
          <w:rFonts w:ascii="Helvetica" w:hAnsi="Helvetica"/>
          <w:sz w:val="14"/>
          <w:szCs w:val="14"/>
        </w:rPr>
        <w:t>Health</w:t>
      </w:r>
      <w:proofErr w:type="gramStart"/>
      <w:r>
        <w:rPr>
          <w:rFonts w:ascii="Helvetica" w:hAnsi="Helvetica"/>
          <w:sz w:val="14"/>
          <w:szCs w:val="14"/>
        </w:rPr>
        <w:t>:Problems</w:t>
      </w:r>
      <w:proofErr w:type="spellEnd"/>
      <w:proofErr w:type="gramEnd"/>
      <w:r>
        <w:rPr>
          <w:rFonts w:ascii="Helvetica" w:hAnsi="Helvetica"/>
          <w:sz w:val="14"/>
          <w:szCs w:val="14"/>
        </w:rPr>
        <w:t xml:space="preserve"> and Possibilities Journal of Licensure and Medical Discipline 2007 </w:t>
      </w:r>
      <w:proofErr w:type="spellStart"/>
      <w:r>
        <w:rPr>
          <w:rFonts w:ascii="Helvetica" w:hAnsi="Helvetica"/>
          <w:sz w:val="14"/>
          <w:szCs w:val="14"/>
        </w:rPr>
        <w:t>Vol</w:t>
      </w:r>
      <w:proofErr w:type="spellEnd"/>
      <w:r>
        <w:rPr>
          <w:rFonts w:ascii="Helvetica" w:hAnsi="Helvetica"/>
          <w:sz w:val="14"/>
          <w:szCs w:val="14"/>
        </w:rPr>
        <w:t xml:space="preserve"> 93(2) 6-11.</w:t>
      </w:r>
    </w:p>
  </w:footnote>
  <w:footnote w:id="29">
    <w:p w14:paraId="5A6BBF57" w14:textId="5390E238" w:rsidR="009F46DD" w:rsidRPr="00614471" w:rsidRDefault="009F46DD">
      <w:pPr>
        <w:pStyle w:val="FootnoteText"/>
        <w:rPr>
          <w:rFonts w:ascii="Helvetica" w:hAnsi="Helvetica"/>
          <w:sz w:val="14"/>
          <w:szCs w:val="14"/>
        </w:rPr>
      </w:pPr>
      <w:r>
        <w:rPr>
          <w:rStyle w:val="FootnoteReference"/>
        </w:rPr>
        <w:footnoteRef/>
      </w:r>
      <w:r>
        <w:t xml:space="preserve"> </w:t>
      </w:r>
      <w:proofErr w:type="spellStart"/>
      <w:r>
        <w:rPr>
          <w:rFonts w:ascii="Helvetica" w:hAnsi="Helvetica"/>
          <w:sz w:val="14"/>
          <w:szCs w:val="14"/>
        </w:rPr>
        <w:t>Polfliet</w:t>
      </w:r>
      <w:proofErr w:type="spellEnd"/>
      <w:r>
        <w:rPr>
          <w:rFonts w:ascii="Helvetica" w:hAnsi="Helvetica"/>
          <w:sz w:val="14"/>
          <w:szCs w:val="14"/>
        </w:rPr>
        <w:t xml:space="preserve"> and </w:t>
      </w:r>
      <w:proofErr w:type="spellStart"/>
      <w:r>
        <w:rPr>
          <w:rFonts w:ascii="Helvetica" w:hAnsi="Helvetica"/>
          <w:sz w:val="14"/>
          <w:szCs w:val="14"/>
        </w:rPr>
        <w:t>Shellow</w:t>
      </w:r>
      <w:proofErr w:type="spellEnd"/>
      <w:r>
        <w:rPr>
          <w:rFonts w:ascii="Helvetica" w:hAnsi="Helvetica"/>
          <w:sz w:val="14"/>
          <w:szCs w:val="14"/>
        </w:rPr>
        <w:t>, Journal of the American Academy of Psychiatry and Law 2008 (36) 369-74</w:t>
      </w:r>
    </w:p>
  </w:footnote>
  <w:footnote w:id="30">
    <w:p w14:paraId="775E9597" w14:textId="51A32D08" w:rsidR="009F46DD" w:rsidRPr="002A35F2" w:rsidRDefault="009F46DD">
      <w:pPr>
        <w:pStyle w:val="FootnoteText"/>
        <w:rPr>
          <w:rFonts w:ascii="Helvetica" w:hAnsi="Helvetica"/>
          <w:sz w:val="14"/>
          <w:szCs w:val="14"/>
        </w:rPr>
      </w:pPr>
      <w:r>
        <w:rPr>
          <w:rStyle w:val="FootnoteReference"/>
        </w:rPr>
        <w:footnoteRef/>
      </w:r>
      <w:r>
        <w:t xml:space="preserve"> </w:t>
      </w:r>
      <w:r>
        <w:rPr>
          <w:rFonts w:ascii="Helvetica" w:hAnsi="Helvetica"/>
          <w:sz w:val="14"/>
          <w:szCs w:val="14"/>
        </w:rPr>
        <w:t xml:space="preserve">Bourne et al, The impact of complaints procedures on the welfare, health and clinical practice of 7926 doctors in the </w:t>
      </w:r>
      <w:proofErr w:type="spellStart"/>
      <w:r>
        <w:rPr>
          <w:rFonts w:ascii="Helvetica" w:hAnsi="Helvetica"/>
          <w:sz w:val="14"/>
          <w:szCs w:val="14"/>
        </w:rPr>
        <w:t>UK</w:t>
      </w:r>
      <w:proofErr w:type="gramStart"/>
      <w:r>
        <w:rPr>
          <w:rFonts w:ascii="Helvetica" w:hAnsi="Helvetica"/>
          <w:sz w:val="14"/>
          <w:szCs w:val="14"/>
        </w:rPr>
        <w:t>:a</w:t>
      </w:r>
      <w:proofErr w:type="spellEnd"/>
      <w:proofErr w:type="gramEnd"/>
      <w:r>
        <w:rPr>
          <w:rFonts w:ascii="Helvetica" w:hAnsi="Helvetica"/>
          <w:sz w:val="14"/>
          <w:szCs w:val="14"/>
        </w:rPr>
        <w:t xml:space="preserve"> cross-sectional survey BMJ Open 2015 (4) 1-12</w:t>
      </w:r>
    </w:p>
  </w:footnote>
  <w:footnote w:id="31">
    <w:p w14:paraId="7AAF02D0" w14:textId="07CA8198" w:rsidR="009F46DD" w:rsidRPr="00F61DE4" w:rsidRDefault="009F46DD">
      <w:pPr>
        <w:pStyle w:val="FootnoteText"/>
        <w:rPr>
          <w:rFonts w:ascii="Helvetica" w:hAnsi="Helvetica"/>
          <w:sz w:val="14"/>
          <w:szCs w:val="14"/>
        </w:rPr>
      </w:pPr>
      <w:r>
        <w:rPr>
          <w:rStyle w:val="FootnoteReference"/>
        </w:rPr>
        <w:footnoteRef/>
      </w:r>
      <w:r>
        <w:t xml:space="preserve"> </w:t>
      </w:r>
      <w:r>
        <w:rPr>
          <w:rFonts w:ascii="Helvetica" w:hAnsi="Helvetica"/>
          <w:sz w:val="14"/>
          <w:szCs w:val="14"/>
        </w:rPr>
        <w:t xml:space="preserve">Coleman and </w:t>
      </w:r>
      <w:proofErr w:type="spellStart"/>
      <w:r>
        <w:rPr>
          <w:rFonts w:ascii="Helvetica" w:hAnsi="Helvetica"/>
          <w:sz w:val="14"/>
          <w:szCs w:val="14"/>
        </w:rPr>
        <w:t>Shellow</w:t>
      </w:r>
      <w:proofErr w:type="spellEnd"/>
      <w:r>
        <w:rPr>
          <w:rFonts w:ascii="Helvetica" w:hAnsi="Helvetica"/>
          <w:sz w:val="14"/>
          <w:szCs w:val="14"/>
        </w:rPr>
        <w:t xml:space="preserve"> Restricting Medical Licenses Based on Illness: Reporting Makes it Worse Law and </w:t>
      </w:r>
      <w:proofErr w:type="gramStart"/>
      <w:r>
        <w:rPr>
          <w:rFonts w:ascii="Helvetica" w:hAnsi="Helvetica"/>
          <w:sz w:val="14"/>
          <w:szCs w:val="14"/>
        </w:rPr>
        <w:t>Health1994  9</w:t>
      </w:r>
      <w:proofErr w:type="gramEnd"/>
      <w:r>
        <w:rPr>
          <w:rFonts w:ascii="Helvetica" w:hAnsi="Helvetica"/>
          <w:sz w:val="14"/>
          <w:szCs w:val="14"/>
        </w:rPr>
        <w:t>(2) 273-302</w:t>
      </w:r>
    </w:p>
  </w:footnote>
  <w:footnote w:id="32">
    <w:p w14:paraId="7A9CB8AC" w14:textId="3F563D0B" w:rsidR="009F46DD" w:rsidRPr="00F61DE4" w:rsidRDefault="009F46DD">
      <w:pPr>
        <w:pStyle w:val="FootnoteText"/>
        <w:rPr>
          <w:rFonts w:ascii="Helvetica" w:hAnsi="Helvetica"/>
          <w:sz w:val="14"/>
          <w:szCs w:val="14"/>
        </w:rPr>
      </w:pPr>
      <w:r>
        <w:rPr>
          <w:rStyle w:val="FootnoteReference"/>
        </w:rPr>
        <w:footnoteRef/>
      </w:r>
      <w:r>
        <w:t xml:space="preserve"> </w:t>
      </w:r>
      <w:r>
        <w:rPr>
          <w:rFonts w:ascii="Helvetica" w:hAnsi="Helvetica"/>
          <w:sz w:val="14"/>
          <w:szCs w:val="14"/>
        </w:rPr>
        <w:t>Rothman, L, Impaired Physicians and the ADA JAMA 2015 313(22) 2219-20</w:t>
      </w:r>
    </w:p>
  </w:footnote>
  <w:footnote w:id="33">
    <w:p w14:paraId="25566C33" w14:textId="2F081E41" w:rsidR="009F46DD" w:rsidRPr="00BF490A" w:rsidRDefault="009F46DD">
      <w:pPr>
        <w:pStyle w:val="FootnoteText"/>
        <w:rPr>
          <w:rFonts w:ascii="Helvetica" w:hAnsi="Helvetica"/>
          <w:sz w:val="14"/>
          <w:szCs w:val="14"/>
        </w:rPr>
      </w:pPr>
      <w:r>
        <w:rPr>
          <w:rStyle w:val="FootnoteReference"/>
        </w:rPr>
        <w:footnoteRef/>
      </w:r>
      <w:r>
        <w:t xml:space="preserve"> </w:t>
      </w:r>
      <w:proofErr w:type="spellStart"/>
      <w:r>
        <w:rPr>
          <w:rFonts w:ascii="Helvetica" w:hAnsi="Helvetica"/>
          <w:sz w:val="14"/>
          <w:szCs w:val="14"/>
        </w:rPr>
        <w:t>Ianelli</w:t>
      </w:r>
      <w:proofErr w:type="spellEnd"/>
      <w:r>
        <w:rPr>
          <w:rFonts w:ascii="Helvetica" w:hAnsi="Helvetica"/>
          <w:sz w:val="14"/>
          <w:szCs w:val="14"/>
        </w:rPr>
        <w:t xml:space="preserve"> et al, Suicidal Behaviors following Fitness for Duty Evaluation</w:t>
      </w:r>
      <w:proofErr w:type="gramStart"/>
      <w:r>
        <w:rPr>
          <w:rFonts w:ascii="Helvetica" w:hAnsi="Helvetica"/>
          <w:sz w:val="14"/>
          <w:szCs w:val="14"/>
        </w:rPr>
        <w:t>,  Gen</w:t>
      </w:r>
      <w:proofErr w:type="gramEnd"/>
      <w:r>
        <w:rPr>
          <w:rFonts w:ascii="Helvetica" w:hAnsi="Helvetica"/>
          <w:sz w:val="14"/>
          <w:szCs w:val="14"/>
        </w:rPr>
        <w:t xml:space="preserve"> </w:t>
      </w:r>
      <w:proofErr w:type="spellStart"/>
      <w:r>
        <w:rPr>
          <w:rFonts w:ascii="Helvetica" w:hAnsi="Helvetica"/>
          <w:sz w:val="14"/>
          <w:szCs w:val="14"/>
        </w:rPr>
        <w:t>Hosp</w:t>
      </w:r>
      <w:proofErr w:type="spellEnd"/>
      <w:r>
        <w:rPr>
          <w:rFonts w:ascii="Helvetica" w:hAnsi="Helvetica"/>
          <w:sz w:val="14"/>
          <w:szCs w:val="14"/>
        </w:rPr>
        <w:t xml:space="preserve"> </w:t>
      </w:r>
      <w:proofErr w:type="spellStart"/>
      <w:r>
        <w:rPr>
          <w:rFonts w:ascii="Helvetica" w:hAnsi="Helvetica"/>
          <w:sz w:val="14"/>
          <w:szCs w:val="14"/>
        </w:rPr>
        <w:t>Pschiatry</w:t>
      </w:r>
      <w:proofErr w:type="spellEnd"/>
      <w:r>
        <w:rPr>
          <w:rFonts w:ascii="Helvetica" w:hAnsi="Helvetica"/>
          <w:sz w:val="14"/>
          <w:szCs w:val="14"/>
        </w:rPr>
        <w:t xml:space="preserve"> 2014 36(6) 732-</w:t>
      </w:r>
    </w:p>
  </w:footnote>
  <w:footnote w:id="34">
    <w:p w14:paraId="44170261" w14:textId="651C3FFB" w:rsidR="009F46DD" w:rsidRPr="00F61DE4" w:rsidRDefault="009F46DD">
      <w:pPr>
        <w:pStyle w:val="FootnoteText"/>
        <w:rPr>
          <w:rFonts w:ascii="Helvetica" w:hAnsi="Helvetica"/>
          <w:sz w:val="14"/>
          <w:szCs w:val="14"/>
        </w:rPr>
      </w:pPr>
      <w:r>
        <w:rPr>
          <w:rStyle w:val="FootnoteReference"/>
        </w:rPr>
        <w:footnoteRef/>
      </w:r>
      <w:r>
        <w:t xml:space="preserve"> </w:t>
      </w:r>
      <w:proofErr w:type="gramStart"/>
      <w:r>
        <w:rPr>
          <w:rFonts w:ascii="Helvetica" w:hAnsi="Helvetica"/>
          <w:sz w:val="14"/>
          <w:szCs w:val="14"/>
        </w:rPr>
        <w:t>www.ada.gov</w:t>
      </w:r>
      <w:proofErr w:type="gramEnd"/>
      <w:r>
        <w:rPr>
          <w:rFonts w:ascii="Helvetica" w:hAnsi="Helvetica"/>
          <w:sz w:val="14"/>
          <w:szCs w:val="14"/>
        </w:rPr>
        <w:t>/briefs/mednjbr.doc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8F"/>
    <w:rsid w:val="00062778"/>
    <w:rsid w:val="000F0125"/>
    <w:rsid w:val="00133970"/>
    <w:rsid w:val="00146BEC"/>
    <w:rsid w:val="0024238F"/>
    <w:rsid w:val="0027072A"/>
    <w:rsid w:val="002714A5"/>
    <w:rsid w:val="002A35F2"/>
    <w:rsid w:val="002F21F0"/>
    <w:rsid w:val="00314607"/>
    <w:rsid w:val="003F6542"/>
    <w:rsid w:val="00511BD1"/>
    <w:rsid w:val="005761D6"/>
    <w:rsid w:val="00603A13"/>
    <w:rsid w:val="00614471"/>
    <w:rsid w:val="00630051"/>
    <w:rsid w:val="0064200D"/>
    <w:rsid w:val="00642A7A"/>
    <w:rsid w:val="0080745F"/>
    <w:rsid w:val="00893ACD"/>
    <w:rsid w:val="008E2193"/>
    <w:rsid w:val="009669FA"/>
    <w:rsid w:val="00973406"/>
    <w:rsid w:val="009F46DD"/>
    <w:rsid w:val="00A3388F"/>
    <w:rsid w:val="00B92283"/>
    <w:rsid w:val="00BA7C0F"/>
    <w:rsid w:val="00BE6A5B"/>
    <w:rsid w:val="00BF2CCB"/>
    <w:rsid w:val="00BF490A"/>
    <w:rsid w:val="00C21235"/>
    <w:rsid w:val="00C25AB8"/>
    <w:rsid w:val="00C27600"/>
    <w:rsid w:val="00C725EC"/>
    <w:rsid w:val="00DB7D6B"/>
    <w:rsid w:val="00EA13A3"/>
    <w:rsid w:val="00ED60C8"/>
    <w:rsid w:val="00EE3FA0"/>
    <w:rsid w:val="00F61DE4"/>
    <w:rsid w:val="00F8512B"/>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90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4238F"/>
  </w:style>
  <w:style w:type="paragraph" w:styleId="Header">
    <w:name w:val="header"/>
    <w:basedOn w:val="Normal"/>
    <w:link w:val="HeaderChar"/>
    <w:uiPriority w:val="99"/>
    <w:unhideWhenUsed/>
    <w:rsid w:val="00893ACD"/>
    <w:pPr>
      <w:tabs>
        <w:tab w:val="center" w:pos="4320"/>
        <w:tab w:val="right" w:pos="8640"/>
      </w:tabs>
    </w:pPr>
  </w:style>
  <w:style w:type="character" w:customStyle="1" w:styleId="HeaderChar">
    <w:name w:val="Header Char"/>
    <w:basedOn w:val="DefaultParagraphFont"/>
    <w:link w:val="Header"/>
    <w:uiPriority w:val="99"/>
    <w:rsid w:val="00893ACD"/>
  </w:style>
  <w:style w:type="paragraph" w:styleId="Footer">
    <w:name w:val="footer"/>
    <w:basedOn w:val="Normal"/>
    <w:link w:val="FooterChar"/>
    <w:uiPriority w:val="99"/>
    <w:unhideWhenUsed/>
    <w:rsid w:val="00893ACD"/>
    <w:pPr>
      <w:tabs>
        <w:tab w:val="center" w:pos="4320"/>
        <w:tab w:val="right" w:pos="8640"/>
      </w:tabs>
    </w:pPr>
  </w:style>
  <w:style w:type="character" w:customStyle="1" w:styleId="FooterChar">
    <w:name w:val="Footer Char"/>
    <w:basedOn w:val="DefaultParagraphFont"/>
    <w:link w:val="Footer"/>
    <w:uiPriority w:val="99"/>
    <w:rsid w:val="00893ACD"/>
  </w:style>
  <w:style w:type="paragraph" w:styleId="FootnoteText">
    <w:name w:val="footnote text"/>
    <w:basedOn w:val="Normal"/>
    <w:link w:val="FootnoteTextChar"/>
    <w:uiPriority w:val="99"/>
    <w:unhideWhenUsed/>
    <w:rsid w:val="008E2193"/>
  </w:style>
  <w:style w:type="character" w:customStyle="1" w:styleId="FootnoteTextChar">
    <w:name w:val="Footnote Text Char"/>
    <w:basedOn w:val="DefaultParagraphFont"/>
    <w:link w:val="FootnoteText"/>
    <w:uiPriority w:val="99"/>
    <w:rsid w:val="008E2193"/>
  </w:style>
  <w:style w:type="character" w:styleId="FootnoteReference">
    <w:name w:val="footnote reference"/>
    <w:basedOn w:val="DefaultParagraphFont"/>
    <w:uiPriority w:val="99"/>
    <w:unhideWhenUsed/>
    <w:rsid w:val="008E2193"/>
    <w:rPr>
      <w:vertAlign w:val="superscript"/>
    </w:rPr>
  </w:style>
  <w:style w:type="character" w:styleId="HTMLCite">
    <w:name w:val="HTML Cite"/>
    <w:basedOn w:val="DefaultParagraphFont"/>
    <w:uiPriority w:val="99"/>
    <w:semiHidden/>
    <w:unhideWhenUsed/>
    <w:rsid w:val="00F61DE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4238F"/>
  </w:style>
  <w:style w:type="paragraph" w:styleId="Header">
    <w:name w:val="header"/>
    <w:basedOn w:val="Normal"/>
    <w:link w:val="HeaderChar"/>
    <w:uiPriority w:val="99"/>
    <w:unhideWhenUsed/>
    <w:rsid w:val="00893ACD"/>
    <w:pPr>
      <w:tabs>
        <w:tab w:val="center" w:pos="4320"/>
        <w:tab w:val="right" w:pos="8640"/>
      </w:tabs>
    </w:pPr>
  </w:style>
  <w:style w:type="character" w:customStyle="1" w:styleId="HeaderChar">
    <w:name w:val="Header Char"/>
    <w:basedOn w:val="DefaultParagraphFont"/>
    <w:link w:val="Header"/>
    <w:uiPriority w:val="99"/>
    <w:rsid w:val="00893ACD"/>
  </w:style>
  <w:style w:type="paragraph" w:styleId="Footer">
    <w:name w:val="footer"/>
    <w:basedOn w:val="Normal"/>
    <w:link w:val="FooterChar"/>
    <w:uiPriority w:val="99"/>
    <w:unhideWhenUsed/>
    <w:rsid w:val="00893ACD"/>
    <w:pPr>
      <w:tabs>
        <w:tab w:val="center" w:pos="4320"/>
        <w:tab w:val="right" w:pos="8640"/>
      </w:tabs>
    </w:pPr>
  </w:style>
  <w:style w:type="character" w:customStyle="1" w:styleId="FooterChar">
    <w:name w:val="Footer Char"/>
    <w:basedOn w:val="DefaultParagraphFont"/>
    <w:link w:val="Footer"/>
    <w:uiPriority w:val="99"/>
    <w:rsid w:val="00893ACD"/>
  </w:style>
  <w:style w:type="paragraph" w:styleId="FootnoteText">
    <w:name w:val="footnote text"/>
    <w:basedOn w:val="Normal"/>
    <w:link w:val="FootnoteTextChar"/>
    <w:uiPriority w:val="99"/>
    <w:unhideWhenUsed/>
    <w:rsid w:val="008E2193"/>
  </w:style>
  <w:style w:type="character" w:customStyle="1" w:styleId="FootnoteTextChar">
    <w:name w:val="Footnote Text Char"/>
    <w:basedOn w:val="DefaultParagraphFont"/>
    <w:link w:val="FootnoteText"/>
    <w:uiPriority w:val="99"/>
    <w:rsid w:val="008E2193"/>
  </w:style>
  <w:style w:type="character" w:styleId="FootnoteReference">
    <w:name w:val="footnote reference"/>
    <w:basedOn w:val="DefaultParagraphFont"/>
    <w:uiPriority w:val="99"/>
    <w:unhideWhenUsed/>
    <w:rsid w:val="008E2193"/>
    <w:rPr>
      <w:vertAlign w:val="superscript"/>
    </w:rPr>
  </w:style>
  <w:style w:type="character" w:styleId="HTMLCite">
    <w:name w:val="HTML Cite"/>
    <w:basedOn w:val="DefaultParagraphFont"/>
    <w:uiPriority w:val="99"/>
    <w:semiHidden/>
    <w:unhideWhenUsed/>
    <w:rsid w:val="00F61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98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1671</Words>
  <Characters>8773</Characters>
  <Application>Microsoft Macintosh Word</Application>
  <DocSecurity>0</DocSecurity>
  <Lines>168</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Andrew</dc:creator>
  <cp:keywords/>
  <dc:description/>
  <cp:lastModifiedBy>Louise Andrew</cp:lastModifiedBy>
  <cp:revision>13</cp:revision>
  <dcterms:created xsi:type="dcterms:W3CDTF">2016-04-23T19:58:00Z</dcterms:created>
  <dcterms:modified xsi:type="dcterms:W3CDTF">2016-04-26T19:20:00Z</dcterms:modified>
  <cp:category/>
</cp:coreProperties>
</file>